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D077A" w14:textId="7810B8E9" w:rsidR="00111801" w:rsidRDefault="00111801" w:rsidP="00111801">
      <w:pPr>
        <w:pStyle w:val="berschrift1"/>
        <w:rPr>
          <w:noProof/>
        </w:rPr>
      </w:pPr>
      <w:r>
        <w:rPr>
          <w:noProof/>
        </w:rPr>
        <w:t>Aufgaben von Softwarearchitekten</w:t>
      </w:r>
    </w:p>
    <w:p w14:paraId="3492C073" w14:textId="373D8546" w:rsidR="00111801" w:rsidRDefault="00111801" w:rsidP="00111801">
      <w:pPr>
        <w:rPr>
          <w:rFonts w:eastAsia="CorporateAPro-Regular"/>
        </w:rPr>
      </w:pPr>
      <w:r>
        <w:rPr>
          <w:rFonts w:eastAsia="CorporateAPro-Regular"/>
        </w:rPr>
        <w:t xml:space="preserve">Softwarearchitekten </w:t>
      </w:r>
      <w:r>
        <w:rPr>
          <w:rFonts w:eastAsia="CorporateAPro-Regular"/>
        </w:rPr>
        <w:t>müssen</w:t>
      </w:r>
      <w:r>
        <w:rPr>
          <w:rFonts w:eastAsia="CorporateAPro-Regular"/>
        </w:rPr>
        <w:t xml:space="preserve"> deutlich mehr leisten, als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nur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Softwarearchitekturen zu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entwerfen: Sie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sind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Anwalte der Auftraggeber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und Berater </w:t>
      </w:r>
      <w:r>
        <w:rPr>
          <w:rFonts w:eastAsia="CorporateAPro-Regular"/>
        </w:rPr>
        <w:t>für</w:t>
      </w:r>
      <w:r>
        <w:rPr>
          <w:rFonts w:eastAsia="CorporateAPro-Regular"/>
        </w:rPr>
        <w:t xml:space="preserve"> Manager und </w:t>
      </w:r>
      <w:r>
        <w:rPr>
          <w:rFonts w:eastAsia="CorporateAPro-Regular"/>
        </w:rPr>
        <w:t>für</w:t>
      </w:r>
      <w:r>
        <w:rPr>
          <w:rFonts w:eastAsia="CorporateAPro-Regular"/>
        </w:rPr>
        <w:t xml:space="preserve"> das Realisierungsteam.</w:t>
      </w:r>
    </w:p>
    <w:p w14:paraId="4E2E9383" w14:textId="6BDDF48F" w:rsidR="00111801" w:rsidRDefault="00111801" w:rsidP="00111801">
      <w:pPr>
        <w:rPr>
          <w:rFonts w:eastAsia="CorporateAPro-Regular"/>
        </w:rPr>
      </w:pPr>
    </w:p>
    <w:p w14:paraId="3CFC0856" w14:textId="01D951A9" w:rsidR="00111801" w:rsidRDefault="00111801" w:rsidP="00111801">
      <w:pPr>
        <w:pStyle w:val="berschrift2"/>
        <w:rPr>
          <w:rFonts w:eastAsia="CorporateSPro-Bold"/>
        </w:rPr>
      </w:pPr>
      <w:r>
        <w:rPr>
          <w:rFonts w:eastAsia="CorporateSPro-Bold"/>
        </w:rPr>
        <w:t>Architekten konstruieren, entwerfen und implementieren</w:t>
      </w:r>
    </w:p>
    <w:p w14:paraId="0AE22FB2" w14:textId="4F159BE1" w:rsidR="00111801" w:rsidRDefault="00111801" w:rsidP="00111801">
      <w:pPr>
        <w:rPr>
          <w:rFonts w:eastAsia="CorporateAPro-Regular"/>
        </w:rPr>
      </w:pPr>
      <w:r>
        <w:rPr>
          <w:rFonts w:eastAsia="CorporateAPro-Regular"/>
        </w:rPr>
        <w:t>Softwarearchitekten (gemeinsam mit Entwicklungsteams) entwerfen und konstruieren alle Bestandteile,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die f</w:t>
      </w:r>
      <w:r>
        <w:rPr>
          <w:rFonts w:eastAsia="CorporateAPro-Regular"/>
        </w:rPr>
        <w:t>ü</w:t>
      </w:r>
      <w:r>
        <w:rPr>
          <w:rFonts w:eastAsia="CorporateAPro-Regular"/>
        </w:rPr>
        <w:t>r Entwicklung, Betrieb und Wartung eines Softwaresystems notwendig sind:</w:t>
      </w:r>
    </w:p>
    <w:p w14:paraId="6C4122D4" w14:textId="77777777" w:rsidR="00111801" w:rsidRDefault="00111801" w:rsidP="00111801">
      <w:pPr>
        <w:rPr>
          <w:rFonts w:eastAsia="Wingdings-Regular"/>
          <w:color w:val="666666"/>
        </w:rPr>
      </w:pPr>
    </w:p>
    <w:p w14:paraId="1C4F4578" w14:textId="77777777" w:rsidR="00111801" w:rsidRDefault="00111801" w:rsidP="00111801">
      <w:pPr>
        <w:numPr>
          <w:ilvl w:val="0"/>
          <w:numId w:val="47"/>
        </w:numPr>
        <w:rPr>
          <w:rFonts w:eastAsia="CorporateAPro-Regular"/>
        </w:rPr>
      </w:pPr>
      <w:r w:rsidRPr="00111801">
        <w:rPr>
          <w:rFonts w:eastAsia="CorporateAPro-Regular"/>
          <w:b/>
          <w:bCs/>
        </w:rPr>
        <w:t>Bausteine</w:t>
      </w:r>
      <w:r>
        <w:rPr>
          <w:rFonts w:eastAsia="CorporateAPro-Regular"/>
        </w:rPr>
        <w:t xml:space="preserve">: </w:t>
      </w:r>
      <w:r>
        <w:rPr>
          <w:rFonts w:eastAsia="CorporateAPro-Regular"/>
        </w:rPr>
        <w:t>Architekten und Entwickler konstruieren Systeme aus Bausteinen, die ihrerseits</w:t>
      </w:r>
      <w:r>
        <w:rPr>
          <w:rFonts w:eastAsia="CorporateAPro-Regular"/>
        </w:rPr>
        <w:t xml:space="preserve"> </w:t>
      </w:r>
      <w:r w:rsidRPr="00111801">
        <w:rPr>
          <w:rFonts w:eastAsia="CorporateAPro-Regular"/>
        </w:rPr>
        <w:t xml:space="preserve">wieder komplexe Subsysteme sein </w:t>
      </w:r>
      <w:r w:rsidRPr="00111801">
        <w:rPr>
          <w:rFonts w:eastAsia="CorporateAPro-Regular"/>
        </w:rPr>
        <w:t>können</w:t>
      </w:r>
      <w:r w:rsidRPr="00111801">
        <w:rPr>
          <w:rFonts w:eastAsia="CorporateAPro-Regular"/>
        </w:rPr>
        <w:t xml:space="preserve">. Bausteine besitzen klare </w:t>
      </w:r>
      <w:r w:rsidRPr="00111801">
        <w:rPr>
          <w:rFonts w:ascii="CorporateAPro-RegularItalic" w:eastAsia="CorporateAPro-Regular" w:hAnsi="CorporateAPro-RegularItalic" w:cs="CorporateAPro-RegularItalic"/>
          <w:i/>
          <w:iCs/>
        </w:rPr>
        <w:t>Verantwortlichkeiten</w:t>
      </w:r>
      <w:r w:rsidRPr="00111801">
        <w:rPr>
          <w:rFonts w:eastAsia="CorporateAPro-Regular"/>
        </w:rPr>
        <w:t>.</w:t>
      </w:r>
    </w:p>
    <w:p w14:paraId="54AA5D27" w14:textId="77777777" w:rsidR="00111801" w:rsidRDefault="00111801" w:rsidP="00111801">
      <w:pPr>
        <w:numPr>
          <w:ilvl w:val="0"/>
          <w:numId w:val="47"/>
        </w:numPr>
        <w:rPr>
          <w:rFonts w:eastAsia="CorporateAPro-Regular"/>
        </w:rPr>
      </w:pPr>
      <w:r w:rsidRPr="00111801">
        <w:rPr>
          <w:rFonts w:eastAsia="CorporateAPro-Regular"/>
          <w:color w:val="666666"/>
        </w:rPr>
        <w:t xml:space="preserve"> </w:t>
      </w:r>
      <w:r w:rsidRPr="00111801">
        <w:rPr>
          <w:rFonts w:eastAsia="CorporateAPro-Regular"/>
          <w:b/>
          <w:bCs/>
        </w:rPr>
        <w:t>Schnittstellen</w:t>
      </w:r>
      <w:r w:rsidRPr="00111801">
        <w:rPr>
          <w:rFonts w:eastAsia="CorporateAPro-Regular"/>
        </w:rPr>
        <w:t xml:space="preserve">: </w:t>
      </w:r>
      <w:r w:rsidRPr="00111801">
        <w:rPr>
          <w:rFonts w:eastAsia="CorporateAPro-Regular"/>
        </w:rPr>
        <w:t>über</w:t>
      </w:r>
      <w:r w:rsidRPr="00111801">
        <w:rPr>
          <w:rFonts w:eastAsia="CorporateAPro-Regular"/>
        </w:rPr>
        <w:t xml:space="preserve"> Schnittstellen kommuniziert ein System mit der </w:t>
      </w:r>
      <w:r w:rsidRPr="00111801">
        <w:rPr>
          <w:rFonts w:eastAsia="CorporateAPro-Regular"/>
        </w:rPr>
        <w:t>Außenwelt</w:t>
      </w:r>
      <w:r w:rsidRPr="00111801">
        <w:rPr>
          <w:rFonts w:eastAsia="CorporateAPro-Regular"/>
        </w:rPr>
        <w:t xml:space="preserve">. Schnittstellenbilden die Grundlage der </w:t>
      </w:r>
      <w:r w:rsidRPr="00111801">
        <w:rPr>
          <w:rFonts w:eastAsia="CorporateAPro-Regular" w:hint="eastAsia"/>
        </w:rPr>
        <w:t>„</w:t>
      </w:r>
      <w:r w:rsidRPr="00111801">
        <w:rPr>
          <w:rFonts w:eastAsia="CorporateAPro-Regular"/>
        </w:rPr>
        <w:t>Vertrage</w:t>
      </w:r>
      <w:r w:rsidRPr="00111801">
        <w:rPr>
          <w:rFonts w:eastAsia="CorporateAPro-Regular" w:hint="eastAsia"/>
        </w:rPr>
        <w:t>“</w:t>
      </w:r>
      <w:r w:rsidRPr="00111801">
        <w:rPr>
          <w:rFonts w:eastAsia="CorporateAPro-Regular"/>
        </w:rPr>
        <w:t>, auf deren Basis die Bausteine miteinander</w:t>
      </w:r>
      <w:r>
        <w:rPr>
          <w:rFonts w:eastAsia="CorporateAPro-Regular"/>
        </w:rPr>
        <w:t xml:space="preserve"> </w:t>
      </w:r>
      <w:r w:rsidRPr="00111801">
        <w:rPr>
          <w:rFonts w:eastAsia="CorporateAPro-Regular"/>
        </w:rPr>
        <w:t>arbeiten (</w:t>
      </w:r>
      <w:r w:rsidRPr="00111801">
        <w:rPr>
          <w:rFonts w:ascii="CorporateAPro-RegularItalic" w:eastAsia="CorporateAPro-Regular" w:hAnsi="CorporateAPro-RegularItalic" w:cs="CorporateAPro-RegularItalic"/>
          <w:i/>
          <w:iCs/>
        </w:rPr>
        <w:t>design by contract</w:t>
      </w:r>
      <w:r w:rsidRPr="00111801">
        <w:rPr>
          <w:rFonts w:eastAsia="CorporateAPro-Regular"/>
        </w:rPr>
        <w:t xml:space="preserve">). Erst die Zusammenarbeit der Bausteine </w:t>
      </w:r>
      <w:r w:rsidRPr="00111801">
        <w:rPr>
          <w:rFonts w:eastAsia="CorporateAPro-Regular"/>
        </w:rPr>
        <w:t>über</w:t>
      </w:r>
      <w:r w:rsidRPr="00111801">
        <w:rPr>
          <w:rFonts w:eastAsia="CorporateAPro-Regular"/>
        </w:rPr>
        <w:t xml:space="preserve"> Schnittstellen</w:t>
      </w:r>
      <w:r>
        <w:rPr>
          <w:rFonts w:eastAsia="CorporateAPro-Regular"/>
        </w:rPr>
        <w:t xml:space="preserve"> </w:t>
      </w:r>
      <w:r w:rsidRPr="00111801">
        <w:rPr>
          <w:rFonts w:eastAsia="CorporateAPro-Regular"/>
        </w:rPr>
        <w:t>ermöglicht</w:t>
      </w:r>
      <w:r w:rsidRPr="00111801">
        <w:rPr>
          <w:rFonts w:eastAsia="CorporateAPro-Regular"/>
        </w:rPr>
        <w:t xml:space="preserve"> es dem System, seine Aufgaben zu </w:t>
      </w:r>
      <w:r w:rsidRPr="00111801">
        <w:rPr>
          <w:rFonts w:eastAsia="CorporateAPro-Regular"/>
        </w:rPr>
        <w:t>erfüllen</w:t>
      </w:r>
      <w:r w:rsidRPr="00111801">
        <w:rPr>
          <w:rFonts w:eastAsia="CorporateAPro-Regular"/>
        </w:rPr>
        <w:t>.</w:t>
      </w:r>
    </w:p>
    <w:p w14:paraId="1BABAAE3" w14:textId="77777777" w:rsidR="00111801" w:rsidRDefault="00111801" w:rsidP="00111801">
      <w:pPr>
        <w:numPr>
          <w:ilvl w:val="0"/>
          <w:numId w:val="47"/>
        </w:numPr>
        <w:rPr>
          <w:rFonts w:eastAsia="CorporateAPro-Regular"/>
        </w:rPr>
      </w:pPr>
      <w:r w:rsidRPr="00111801">
        <w:rPr>
          <w:rFonts w:eastAsia="CorporateAPro-Regular"/>
          <w:b/>
          <w:bCs/>
        </w:rPr>
        <w:t>Strukturen</w:t>
      </w:r>
      <w:r w:rsidRPr="00111801">
        <w:rPr>
          <w:rFonts w:eastAsia="CorporateAPro-Regular"/>
        </w:rPr>
        <w:t>: Durch Bausteine und deren Zusammenwirken entwerfen Architekten sowohl</w:t>
      </w:r>
      <w:r>
        <w:rPr>
          <w:rFonts w:eastAsia="CorporateAPro-Regular"/>
        </w:rPr>
        <w:t xml:space="preserve"> </w:t>
      </w:r>
      <w:r w:rsidRPr="00111801">
        <w:rPr>
          <w:rFonts w:eastAsia="CorporateAPro-Regular"/>
        </w:rPr>
        <w:t>statische als auch dynamische Strukturen.</w:t>
      </w:r>
    </w:p>
    <w:p w14:paraId="7CC0BE3E" w14:textId="77777777" w:rsidR="00111801" w:rsidRDefault="00111801" w:rsidP="00111801">
      <w:pPr>
        <w:ind w:left="360"/>
        <w:rPr>
          <w:rFonts w:eastAsia="CorporateAPro-Regular"/>
        </w:rPr>
      </w:pPr>
    </w:p>
    <w:p w14:paraId="091E6424" w14:textId="03918DF4" w:rsidR="00111801" w:rsidRDefault="00111801" w:rsidP="00790787">
      <w:pPr>
        <w:ind w:left="360"/>
        <w:rPr>
          <w:rFonts w:eastAsia="CorporateAPro-Regular"/>
        </w:rPr>
      </w:pPr>
      <w:r w:rsidRPr="00111801">
        <w:rPr>
          <w:rFonts w:eastAsia="CorporateAPro-Regular"/>
        </w:rPr>
        <w:t>Ich bin der Meinung, dass Architekten ihre Entwurfs-, Struktur- und Technologieentscheidungen</w:t>
      </w:r>
      <w:r w:rsidR="00790787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am besten in einem (kleinen) Team treffen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nur in Ausnahmefallen </w:t>
      </w:r>
      <w:r>
        <w:rPr>
          <w:rFonts w:eastAsia="CorporateAPro-Regular"/>
        </w:rPr>
        <w:t>allein</w:t>
      </w:r>
      <w:r>
        <w:rPr>
          <w:rFonts w:eastAsia="CorporateAPro-Regular"/>
        </w:rPr>
        <w:t>.</w:t>
      </w:r>
    </w:p>
    <w:p w14:paraId="01FF81EA" w14:textId="4227B14B" w:rsidR="00790787" w:rsidRDefault="00790787" w:rsidP="00790787">
      <w:pPr>
        <w:ind w:left="360"/>
        <w:rPr>
          <w:rFonts w:eastAsia="CorporateAPro-Regular"/>
        </w:rPr>
      </w:pPr>
    </w:p>
    <w:p w14:paraId="07C96870" w14:textId="29BF8F03" w:rsidR="00790787" w:rsidRDefault="00790787" w:rsidP="00790787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Architekten entscheiden</w:t>
      </w:r>
    </w:p>
    <w:p w14:paraId="48D03A52" w14:textId="78704CA2" w:rsidR="00790787" w:rsidRPr="000D7757" w:rsidRDefault="00790787" w:rsidP="00790787">
      <w:pPr>
        <w:numPr>
          <w:ilvl w:val="0"/>
          <w:numId w:val="48"/>
        </w:numPr>
        <w:rPr>
          <w:rFonts w:eastAsia="CorporateAPro-Regular"/>
        </w:rPr>
      </w:pPr>
      <w:r>
        <w:rPr>
          <w:rFonts w:ascii="CorporateAPro-Regular" w:eastAsia="CorporateAPro-Regular" w:cs="CorporateAPro-Regular" w:hint="eastAsia"/>
        </w:rPr>
        <w:t>„…</w:t>
      </w:r>
      <w:r>
        <w:rPr>
          <w:rFonts w:ascii="CorporateAPro-Regular" w:eastAsia="CorporateAPro-Regular" w:cs="CorporateAPro-Regular"/>
        </w:rPr>
        <w:t xml:space="preserve"> </w:t>
      </w:r>
      <w:r>
        <w:rPr>
          <w:rFonts w:eastAsia="CorporateAPro-Regular"/>
        </w:rPr>
        <w:t>schnelle Folge suboptimaler Entwurfsentscheidungen</w:t>
      </w:r>
      <w:r>
        <w:rPr>
          <w:rFonts w:ascii="CorporateAPro-Regular" w:eastAsia="CorporateAPro-Regular" w:cs="CorporateAPro-Regular" w:hint="eastAsia"/>
        </w:rPr>
        <w:t>“</w:t>
      </w:r>
      <w:r>
        <w:rPr>
          <w:rFonts w:ascii="CorporateAPro-Regular" w:eastAsia="CorporateAPro-Regular" w:cs="CorporateAPro-Regular"/>
        </w:rPr>
        <w:t xml:space="preserve">: </w:t>
      </w:r>
      <w:r w:rsidRPr="000D7757">
        <w:rPr>
          <w:rFonts w:eastAsia="CorporateAPro-Regular"/>
        </w:rPr>
        <w:t>Architekten müssen viele Enscheidungen treffen: Welche Bausteine, welche Schnittstellen, welche Ablaufe? Welche technischen Frameworks? Selbst implementieren, kaufen oder einen Mittelweg davon? Welches Teil Team entwickelt welche Komponenten? Wie sollen die Bausteine der Architektur heißen?</w:t>
      </w:r>
    </w:p>
    <w:p w14:paraId="1469E278" w14:textId="0738D44C" w:rsidR="00790787" w:rsidRPr="000D7757" w:rsidRDefault="00790787" w:rsidP="00790787">
      <w:pPr>
        <w:numPr>
          <w:ilvl w:val="0"/>
          <w:numId w:val="48"/>
        </w:numPr>
        <w:rPr>
          <w:rFonts w:ascii="CorporateAPro-Regular" w:eastAsia="CorporateAPro-Regular" w:cs="CorporateAPro-Regular"/>
        </w:rPr>
      </w:pPr>
      <w:r w:rsidRPr="00790787">
        <w:rPr>
          <w:rFonts w:eastAsia="CorporateAPro-Regular" w:hint="eastAsia"/>
        </w:rPr>
        <w:t>„…</w:t>
      </w:r>
      <w:r w:rsidRPr="00790787">
        <w:rPr>
          <w:rFonts w:eastAsia="CorporateAPro-Regular"/>
        </w:rPr>
        <w:t xml:space="preserve"> </w:t>
      </w:r>
      <w:r w:rsidRPr="00790787">
        <w:rPr>
          <w:rFonts w:ascii="CorporateAPro-RegularItalic" w:eastAsia="CorporateAPro-Regular" w:hAnsi="CorporateAPro-RegularItalic" w:cs="CorporateAPro-RegularItalic"/>
          <w:i/>
          <w:iCs/>
        </w:rPr>
        <w:t>die meist im Dunkeln getroffen werden</w:t>
      </w:r>
      <w:r w:rsidRPr="00790787">
        <w:rPr>
          <w:rFonts w:eastAsia="CorporateAPro-Regular" w:hint="eastAsia"/>
        </w:rPr>
        <w:t>“</w:t>
      </w:r>
      <w:r w:rsidRPr="00790787">
        <w:rPr>
          <w:rFonts w:eastAsia="CorporateAPro-Regular"/>
        </w:rPr>
        <w:t xml:space="preserve">: Architekten wissen oftmals wenig </w:t>
      </w:r>
      <w:r w:rsidRPr="00790787">
        <w:rPr>
          <w:rFonts w:eastAsia="CorporateAPro-Regular"/>
        </w:rPr>
        <w:t>über</w:t>
      </w:r>
      <w:r w:rsidRPr="00790787">
        <w:rPr>
          <w:rFonts w:eastAsia="CorporateAPro-Regular"/>
        </w:rPr>
        <w:t xml:space="preserve"> die</w:t>
      </w:r>
      <w:r w:rsidRPr="00790787">
        <w:rPr>
          <w:rFonts w:eastAsia="CorporateAPro-Regular"/>
        </w:rPr>
        <w:t xml:space="preserve"> </w:t>
      </w:r>
      <w:r w:rsidRPr="00790787">
        <w:rPr>
          <w:rFonts w:eastAsia="CorporateAPro-Regular"/>
        </w:rPr>
        <w:t xml:space="preserve">langfristigen Konsequenzen ihrer Entscheidungen. Teilweise zeigt sich erst </w:t>
      </w:r>
      <w:r w:rsidRPr="00790787">
        <w:rPr>
          <w:rFonts w:eastAsia="CorporateAPro-Regular"/>
        </w:rPr>
        <w:t>Monate (</w:t>
      </w:r>
      <w:r w:rsidRPr="00790787">
        <w:rPr>
          <w:rFonts w:eastAsia="CorporateAPro-Regular"/>
        </w:rPr>
        <w:t xml:space="preserve">oder Jahre!) </w:t>
      </w:r>
      <w:r w:rsidRPr="00790787">
        <w:rPr>
          <w:rFonts w:eastAsia="CorporateAPro-Regular"/>
        </w:rPr>
        <w:t>später</w:t>
      </w:r>
      <w:r w:rsidRPr="00790787">
        <w:rPr>
          <w:rFonts w:eastAsia="CorporateAPro-Regular"/>
        </w:rPr>
        <w:t xml:space="preserve">, ob eine Architekturentscheidung </w:t>
      </w:r>
      <w:r w:rsidRPr="00790787">
        <w:rPr>
          <w:rFonts w:eastAsia="CorporateAPro-Regular"/>
        </w:rPr>
        <w:t>vernünftig</w:t>
      </w:r>
      <w:r w:rsidRPr="00790787">
        <w:rPr>
          <w:rFonts w:eastAsia="CorporateAPro-Regular"/>
        </w:rPr>
        <w:t xml:space="preserve"> und angemessen war.</w:t>
      </w:r>
      <w:r w:rsidRPr="00790787">
        <w:rPr>
          <w:rFonts w:eastAsia="CorporateAPro-Regular"/>
        </w:rPr>
        <w:t xml:space="preserve"> Darüber</w:t>
      </w:r>
      <w:r w:rsidRPr="00790787">
        <w:rPr>
          <w:rFonts w:eastAsia="CorporateAPro-Regular"/>
        </w:rPr>
        <w:t xml:space="preserve"> hinaus arbeiten Softwarearchitekten oftmals mit innovativen technischen Frameworks,</w:t>
      </w:r>
      <w:r w:rsidRPr="00790787">
        <w:rPr>
          <w:rFonts w:eastAsia="CorporateAPro-Regular"/>
        </w:rPr>
        <w:t xml:space="preserve"> </w:t>
      </w:r>
      <w:r w:rsidRPr="00790787">
        <w:rPr>
          <w:rFonts w:eastAsia="CorporateAPro-Regular"/>
        </w:rPr>
        <w:t>Betriebssystemen oder sonstigen Dingen, deren genaues Verhalten sie gar nicht kennen</w:t>
      </w:r>
      <w:r w:rsidRPr="00790787">
        <w:rPr>
          <w:rFonts w:eastAsia="CorporateAPro-Regular"/>
        </w:rPr>
        <w:t xml:space="preserve"> können</w:t>
      </w:r>
      <w:r w:rsidRPr="00790787">
        <w:rPr>
          <w:rFonts w:eastAsia="CorporateAPro-Regular"/>
        </w:rPr>
        <w:t>. In solcher Unsicherheit hilft iteratives Vorgehen weiter</w:t>
      </w:r>
      <w:r w:rsidRPr="00790787">
        <w:rPr>
          <w:rFonts w:eastAsia="CorporateAPro-Regular"/>
        </w:rPr>
        <w:t xml:space="preserve">. </w:t>
      </w:r>
      <w:r w:rsidRPr="00790787">
        <w:rPr>
          <w:rFonts w:eastAsia="CorporateAPro-Regular"/>
        </w:rPr>
        <w:t xml:space="preserve">Entscheidungen </w:t>
      </w:r>
      <w:r w:rsidRPr="00790787">
        <w:rPr>
          <w:rFonts w:eastAsia="CorporateAPro-Regular"/>
        </w:rPr>
        <w:t>großer</w:t>
      </w:r>
      <w:r w:rsidRPr="00790787">
        <w:rPr>
          <w:rFonts w:eastAsia="CorporateAPro-Regular"/>
        </w:rPr>
        <w:t xml:space="preserve"> Tragweite sollten Sie angemessen dokumentieren.</w:t>
      </w:r>
    </w:p>
    <w:p w14:paraId="2A351B63" w14:textId="3623F713" w:rsidR="000D7757" w:rsidRDefault="000D7757" w:rsidP="000D7757">
      <w:pPr>
        <w:rPr>
          <w:rFonts w:eastAsia="CorporateAPro-Regular"/>
        </w:rPr>
      </w:pPr>
    </w:p>
    <w:p w14:paraId="1CCA534C" w14:textId="056C3AC3" w:rsidR="000D7757" w:rsidRDefault="000D7757" w:rsidP="000D7757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Architekten garantieren die Erfüllung von Anforderungen</w:t>
      </w:r>
    </w:p>
    <w:p w14:paraId="2416F3C1" w14:textId="248C8F88" w:rsidR="000D7757" w:rsidRDefault="000D7757" w:rsidP="000D7757">
      <w:pPr>
        <w:rPr>
          <w:rFonts w:eastAsia="CorporateAPro-Regular"/>
        </w:rPr>
      </w:pPr>
      <w:r>
        <w:rPr>
          <w:rFonts w:eastAsia="CorporateAPro-Regular"/>
        </w:rPr>
        <w:t xml:space="preserve">Softwarearchitekten stellen die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Machbarkeit </w:t>
      </w:r>
      <w:r>
        <w:rPr>
          <w:rFonts w:eastAsia="CorporateAPro-Regular"/>
        </w:rPr>
        <w:t xml:space="preserve">und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Erfüllung </w:t>
      </w:r>
      <w:r>
        <w:rPr>
          <w:rFonts w:eastAsia="CorporateAPro-Regular"/>
        </w:rPr>
        <w:t>von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Anforderungen sicher. Sie </w:t>
      </w:r>
      <w:r>
        <w:rPr>
          <w:rFonts w:eastAsia="CorporateAPro-Regular"/>
        </w:rPr>
        <w:t>gewährleisten</w:t>
      </w:r>
      <w:r>
        <w:rPr>
          <w:rFonts w:eastAsia="CorporateAPro-Regular"/>
        </w:rPr>
        <w:t>,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dass Anforderungen einerseits</w:t>
      </w:r>
      <w:r>
        <w:rPr>
          <w:rFonts w:eastAsia="CorporateAPro-Regular"/>
        </w:rPr>
        <w:t xml:space="preserve"> erfüllbar</w:t>
      </w:r>
      <w:r>
        <w:rPr>
          <w:rFonts w:eastAsia="CorporateAPro-Regular"/>
        </w:rPr>
        <w:t xml:space="preserve"> sind und andererseits auch </w:t>
      </w:r>
      <w:r>
        <w:rPr>
          <w:rFonts w:eastAsia="CorporateAPro-Regular"/>
        </w:rPr>
        <w:t>erfüllt</w:t>
      </w:r>
      <w:r>
        <w:rPr>
          <w:rFonts w:eastAsia="CorporateAPro-Regular"/>
        </w:rPr>
        <w:t xml:space="preserve"> werden. Dies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bezieht sich sowohl auf die funktionalen Anforderungen (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required capabilities) </w:t>
      </w:r>
      <w:r>
        <w:rPr>
          <w:rFonts w:eastAsia="CorporateAPro-Regular"/>
        </w:rPr>
        <w:t>als auch auf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die nichtfunktionalen Anforderungen und Randbedingungen (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>required constraints</w:t>
      </w:r>
      <w:r>
        <w:rPr>
          <w:rFonts w:eastAsia="CorporateAPro-Regular"/>
        </w:rPr>
        <w:t>).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Architekten belegen die Machbarkeit des Systems durch Prototypen.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Nicht zuletzt sorgen Architekten auch </w:t>
      </w:r>
      <w:r>
        <w:rPr>
          <w:rFonts w:eastAsia="CorporateAPro-Regular"/>
        </w:rPr>
        <w:t>dafür</w:t>
      </w:r>
      <w:r>
        <w:rPr>
          <w:rFonts w:eastAsia="CorporateAPro-Regular"/>
        </w:rPr>
        <w:t>, dass Systeme mit angemessenen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Kosten realisiert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werden </w:t>
      </w:r>
      <w:r>
        <w:rPr>
          <w:rFonts w:eastAsia="CorporateAPro-Regular"/>
        </w:rPr>
        <w:t>können</w:t>
      </w:r>
      <w:r>
        <w:rPr>
          <w:rFonts w:eastAsia="CorporateAPro-Regular"/>
        </w:rPr>
        <w:t>!</w:t>
      </w:r>
    </w:p>
    <w:p w14:paraId="3F6B2B8C" w14:textId="0D727D38" w:rsidR="000D7757" w:rsidRDefault="000D7757" w:rsidP="000D7757">
      <w:pPr>
        <w:rPr>
          <w:rFonts w:eastAsia="CorporateAPro-Regular"/>
        </w:rPr>
      </w:pPr>
    </w:p>
    <w:p w14:paraId="5A50E420" w14:textId="0E9EBCF2" w:rsidR="000D7757" w:rsidRDefault="000D7757" w:rsidP="000D7757">
      <w:pPr>
        <w:pStyle w:val="berschrift2"/>
        <w:rPr>
          <w:rFonts w:eastAsia="CorporateAPro-Regular"/>
        </w:rPr>
      </w:pPr>
      <w:r>
        <w:rPr>
          <w:rFonts w:eastAsia="CorporateAPro-Regular"/>
        </w:rPr>
        <w:lastRenderedPageBreak/>
        <w:t>Architekten beraten</w:t>
      </w:r>
    </w:p>
    <w:p w14:paraId="52295674" w14:textId="508C7CBB" w:rsidR="00E044C9" w:rsidRDefault="00E044C9" w:rsidP="00E044C9">
      <w:pPr>
        <w:rPr>
          <w:rFonts w:eastAsia="CorporateAPro-Regular"/>
        </w:rPr>
      </w:pPr>
      <w:r>
        <w:rPr>
          <w:rFonts w:eastAsia="CorporateAPro-Regular"/>
        </w:rPr>
        <w:t>Softwarearchitekten beraten andere Projektbeteiligte in architekturrelevanten Fragestellungen.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Sie beraten:</w:t>
      </w:r>
    </w:p>
    <w:p w14:paraId="2446B4DF" w14:textId="77777777" w:rsidR="00E044C9" w:rsidRDefault="00E044C9" w:rsidP="00E044C9">
      <w:pPr>
        <w:numPr>
          <w:ilvl w:val="0"/>
          <w:numId w:val="49"/>
        </w:numPr>
        <w:rPr>
          <w:rFonts w:eastAsia="CorporateAPro-Regular"/>
        </w:rPr>
      </w:pPr>
      <w:r>
        <w:rPr>
          <w:rFonts w:eastAsia="CorporateAPro-Regular"/>
        </w:rPr>
        <w:t>Management und Auftraggeber bei der Projektplanung und -organisation.</w:t>
      </w:r>
    </w:p>
    <w:p w14:paraId="7A973291" w14:textId="77777777" w:rsidR="00E044C9" w:rsidRDefault="00E044C9" w:rsidP="00E044C9">
      <w:pPr>
        <w:numPr>
          <w:ilvl w:val="0"/>
          <w:numId w:val="49"/>
        </w:numPr>
        <w:rPr>
          <w:rFonts w:eastAsia="CorporateAPro-Regular"/>
        </w:rPr>
      </w:pPr>
      <w:r w:rsidRPr="00E044C9">
        <w:rPr>
          <w:rFonts w:eastAsia="CorporateAPro-Regular"/>
        </w:rPr>
        <w:t>Auftraggeber und Analyseteams hinsichtlich der Machbarkeit von Anforderungen. Dazu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unterst</w:t>
      </w:r>
      <w:r>
        <w:rPr>
          <w:rFonts w:eastAsia="CorporateAPro-Regular"/>
        </w:rPr>
        <w:t>ü</w:t>
      </w:r>
      <w:r w:rsidRPr="00E044C9">
        <w:rPr>
          <w:rFonts w:eastAsia="CorporateAPro-Regular"/>
        </w:rPr>
        <w:t>tzen sie bei der Bewertung von Kosten und Nutzen von Anforderungen. Sie kl</w:t>
      </w:r>
      <w:r>
        <w:rPr>
          <w:rFonts w:eastAsia="CorporateAPro-Regular"/>
        </w:rPr>
        <w:t>ä</w:t>
      </w:r>
      <w:r w:rsidRPr="00E044C9">
        <w:rPr>
          <w:rFonts w:eastAsia="CorporateAPro-Regular"/>
        </w:rPr>
        <w:t>ren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die Auswirkungen von Anforderungen auf die Struktur, die Realisierung und den Betrieb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von Systemen.</w:t>
      </w:r>
    </w:p>
    <w:p w14:paraId="3E3FDC5B" w14:textId="77777777" w:rsidR="00E044C9" w:rsidRDefault="00E044C9" w:rsidP="00E044C9">
      <w:pPr>
        <w:numPr>
          <w:ilvl w:val="0"/>
          <w:numId w:val="49"/>
        </w:numPr>
        <w:rPr>
          <w:rFonts w:eastAsia="CorporateAPro-Regular"/>
        </w:rPr>
      </w:pPr>
      <w:r w:rsidRPr="00E044C9">
        <w:rPr>
          <w:rFonts w:eastAsia="CorporateAPro-Regular"/>
        </w:rPr>
        <w:t xml:space="preserve">Projektleiter beim Management (technischer) Risiken. Architekten sollten </w:t>
      </w:r>
      <w:r w:rsidRPr="00E044C9">
        <w:rPr>
          <w:rFonts w:eastAsia="CorporateAPro-Regular"/>
        </w:rPr>
        <w:t>zusätzlich</w:t>
      </w:r>
      <w:r w:rsidRPr="00E044C9">
        <w:rPr>
          <w:rFonts w:eastAsia="CorporateAPro-Regular"/>
        </w:rPr>
        <w:t xml:space="preserve"> auch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 xml:space="preserve">organisatorische Risiken kennen und </w:t>
      </w:r>
      <w:r w:rsidRPr="00E044C9">
        <w:rPr>
          <w:rFonts w:eastAsia="CorporateAPro-Regular"/>
        </w:rPr>
        <w:t>berücksichtigen</w:t>
      </w:r>
      <w:r w:rsidRPr="00E044C9">
        <w:rPr>
          <w:rFonts w:eastAsia="CorporateAPro-Regular"/>
        </w:rPr>
        <w:t>. Weiterhin helfen sie Projektleitern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bei der Organisation und Steuerung des Implementierungsteams.</w:t>
      </w:r>
    </w:p>
    <w:p w14:paraId="0D02B091" w14:textId="77777777" w:rsidR="00E044C9" w:rsidRDefault="00E044C9" w:rsidP="00E044C9">
      <w:pPr>
        <w:numPr>
          <w:ilvl w:val="0"/>
          <w:numId w:val="49"/>
        </w:numPr>
        <w:rPr>
          <w:rFonts w:eastAsia="CorporateAPro-Regular"/>
        </w:rPr>
      </w:pPr>
      <w:r w:rsidRPr="00E044C9">
        <w:rPr>
          <w:rFonts w:eastAsia="CorporateAPro-Regular"/>
          <w:color w:val="666666"/>
        </w:rPr>
        <w:t xml:space="preserve"> </w:t>
      </w:r>
      <w:r w:rsidRPr="00E044C9">
        <w:rPr>
          <w:rFonts w:eastAsia="CorporateAPro-Regular"/>
        </w:rPr>
        <w:t xml:space="preserve">Implementierungsteams </w:t>
      </w:r>
      <w:r w:rsidRPr="00E044C9">
        <w:rPr>
          <w:rFonts w:eastAsia="CorporateAPro-Regular"/>
        </w:rPr>
        <w:t>bezüglich</w:t>
      </w:r>
      <w:r w:rsidRPr="00E044C9">
        <w:rPr>
          <w:rFonts w:eastAsia="CorporateAPro-Regular"/>
        </w:rPr>
        <w:t xml:space="preserve"> der Umsetzung der Architektur in Software. Dazu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müssen</w:t>
      </w:r>
      <w:r w:rsidRPr="00E044C9">
        <w:rPr>
          <w:rFonts w:eastAsia="CorporateAPro-Regular"/>
        </w:rPr>
        <w:t xml:space="preserve"> Architekten das Team von der Architektur </w:t>
      </w:r>
      <w:r w:rsidRPr="00E044C9">
        <w:rPr>
          <w:rFonts w:eastAsia="CorporateAPro-Regular"/>
        </w:rPr>
        <w:t>überzeugen</w:t>
      </w:r>
      <w:r w:rsidRPr="00E044C9">
        <w:rPr>
          <w:rFonts w:eastAsia="CorporateAPro-Regular"/>
        </w:rPr>
        <w:t xml:space="preserve"> und bei Bedarf ausbilden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und unterst</w:t>
      </w:r>
      <w:r>
        <w:rPr>
          <w:rFonts w:eastAsia="CorporateAPro-Regular"/>
        </w:rPr>
        <w:t>ü</w:t>
      </w:r>
      <w:r w:rsidRPr="00E044C9">
        <w:rPr>
          <w:rFonts w:eastAsia="CorporateAPro-Regular"/>
        </w:rPr>
        <w:t>tzen.</w:t>
      </w:r>
    </w:p>
    <w:p w14:paraId="11CF2505" w14:textId="52CBF97F" w:rsidR="00E044C9" w:rsidRDefault="00E044C9" w:rsidP="00E044C9">
      <w:pPr>
        <w:numPr>
          <w:ilvl w:val="0"/>
          <w:numId w:val="49"/>
        </w:numPr>
        <w:rPr>
          <w:rFonts w:eastAsia="CorporateAPro-Regular"/>
        </w:rPr>
      </w:pPr>
      <w:r w:rsidRPr="00E044C9">
        <w:rPr>
          <w:rFonts w:eastAsia="CorporateAPro-Regular"/>
        </w:rPr>
        <w:t>Hardwarearchitekten und Betreiber des Systems hinsichtlich der Anforderungen, die das</w:t>
      </w:r>
      <w:r>
        <w:rPr>
          <w:rFonts w:eastAsia="CorporateAPro-Regular"/>
        </w:rPr>
        <w:t xml:space="preserve"> </w:t>
      </w:r>
      <w:r w:rsidRPr="00E044C9">
        <w:rPr>
          <w:rFonts w:eastAsia="CorporateAPro-Regular"/>
        </w:rPr>
        <w:t>System an die zugrunde liegende Hardware stellt.</w:t>
      </w:r>
    </w:p>
    <w:p w14:paraId="7AC33899" w14:textId="32F135CC" w:rsidR="00E044C9" w:rsidRDefault="00E044C9" w:rsidP="00E044C9">
      <w:pPr>
        <w:numPr>
          <w:ilvl w:val="0"/>
          <w:numId w:val="49"/>
        </w:numPr>
        <w:rPr>
          <w:rFonts w:eastAsia="CorporateAPro-Regular"/>
        </w:rPr>
      </w:pPr>
      <w:r w:rsidRPr="00E044C9">
        <w:rPr>
          <w:rFonts w:eastAsia="CorporateAPro-Regular"/>
        </w:rPr>
        <w:t>Qualit</w:t>
      </w:r>
      <w:r>
        <w:rPr>
          <w:rFonts w:eastAsia="CorporateAPro-Regular"/>
        </w:rPr>
        <w:t>ä</w:t>
      </w:r>
      <w:r w:rsidRPr="00E044C9">
        <w:rPr>
          <w:rFonts w:eastAsia="CorporateAPro-Regular"/>
        </w:rPr>
        <w:t xml:space="preserve">tssicherung und Test hinsichtlich der </w:t>
      </w:r>
      <w:r w:rsidRPr="00E044C9">
        <w:rPr>
          <w:rFonts w:eastAsia="CorporateAPro-Regular"/>
        </w:rPr>
        <w:t>Kritikalität</w:t>
      </w:r>
      <w:r w:rsidRPr="00E044C9">
        <w:rPr>
          <w:rFonts w:eastAsia="CorporateAPro-Regular"/>
        </w:rPr>
        <w:t xml:space="preserve"> und Testbarkeit von Systembestandte</w:t>
      </w:r>
      <w:r>
        <w:rPr>
          <w:rFonts w:eastAsia="CorporateAPro-Regular"/>
        </w:rPr>
        <w:t>i</w:t>
      </w:r>
      <w:r w:rsidRPr="00E044C9">
        <w:rPr>
          <w:rFonts w:eastAsia="CorporateAPro-Regular"/>
        </w:rPr>
        <w:t>len.</w:t>
      </w:r>
    </w:p>
    <w:p w14:paraId="6AA9A860" w14:textId="09AD5FD7" w:rsidR="00E044C9" w:rsidRDefault="00E044C9" w:rsidP="00E044C9">
      <w:pPr>
        <w:rPr>
          <w:rFonts w:eastAsia="CorporateAPro-Regular"/>
        </w:rPr>
      </w:pPr>
    </w:p>
    <w:p w14:paraId="5B428356" w14:textId="78D6E4F5" w:rsidR="00E044C9" w:rsidRDefault="00E044C9" w:rsidP="00E044C9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Architekten dokumentieren</w:t>
      </w:r>
    </w:p>
    <w:p w14:paraId="44432527" w14:textId="77777777" w:rsidR="00E044C9" w:rsidRDefault="00E044C9" w:rsidP="00E044C9">
      <w:pPr>
        <w:rPr>
          <w:rFonts w:eastAsia="CorporateAPro-Regular"/>
        </w:rPr>
      </w:pPr>
      <w:r>
        <w:rPr>
          <w:rFonts w:eastAsia="CorporateAPro-Regular"/>
        </w:rPr>
        <w:t xml:space="preserve">Damit Projekte agil, flexibel und kurzfristig </w:t>
      </w:r>
      <w:r>
        <w:rPr>
          <w:rFonts w:eastAsia="CorporateAPro-Regular"/>
        </w:rPr>
        <w:t>wandlungsfähig</w:t>
      </w:r>
      <w:r>
        <w:rPr>
          <w:rFonts w:eastAsia="CorporateAPro-Regular"/>
        </w:rPr>
        <w:t xml:space="preserve"> bleiben, </w:t>
      </w:r>
      <w:r>
        <w:rPr>
          <w:rFonts w:eastAsia="CorporateAPro-Regular"/>
        </w:rPr>
        <w:t>müssen</w:t>
      </w:r>
      <w:r>
        <w:rPr>
          <w:rFonts w:eastAsia="CorporateAPro-Regular"/>
        </w:rPr>
        <w:t xml:space="preserve"> Architekten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in hohem Ma</w:t>
      </w:r>
      <w:r>
        <w:rPr>
          <w:rFonts w:eastAsia="CorporateAPro-Regular"/>
        </w:rPr>
        <w:t>ß</w:t>
      </w:r>
      <w:r>
        <w:rPr>
          <w:rFonts w:eastAsia="CorporateAPro-Regular"/>
        </w:rPr>
        <w:t>e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angemessen und bedarfsgerecht arbeiten.</w:t>
      </w:r>
    </w:p>
    <w:p w14:paraId="198FA689" w14:textId="77777777" w:rsidR="00E044C9" w:rsidRDefault="00E044C9" w:rsidP="00E044C9">
      <w:pPr>
        <w:rPr>
          <w:rFonts w:eastAsia="CorporateAPro-Regular"/>
        </w:rPr>
      </w:pPr>
      <w:r>
        <w:rPr>
          <w:rFonts w:eastAsia="CorporateAPro-Regular"/>
        </w:rPr>
        <w:t>Im Wesentlichen kommt es auf angemessene Dokumentation und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Kommunikation an. Sowohl Art als auch Umfang und Detaillierung</w:t>
      </w:r>
      <w:r>
        <w:rPr>
          <w:rFonts w:eastAsia="CorporateAPro-Regular"/>
        </w:rPr>
        <w:t xml:space="preserve"> müssen</w:t>
      </w:r>
      <w:r>
        <w:rPr>
          <w:rFonts w:eastAsia="CorporateAPro-Regular"/>
        </w:rPr>
        <w:t xml:space="preserve"> sich an den </w:t>
      </w:r>
      <w:r>
        <w:rPr>
          <w:rFonts w:eastAsia="CorporateAPro-Regular"/>
        </w:rPr>
        <w:t>Bedürfnissen</w:t>
      </w:r>
      <w:r>
        <w:rPr>
          <w:rFonts w:eastAsia="CorporateAPro-Regular"/>
        </w:rPr>
        <w:t xml:space="preserve"> der jeweiligen Adressaten orientieren. </w:t>
      </w:r>
    </w:p>
    <w:p w14:paraId="5E590686" w14:textId="77777777" w:rsidR="00E044C9" w:rsidRDefault="00E044C9" w:rsidP="00E044C9">
      <w:pPr>
        <w:rPr>
          <w:rFonts w:eastAsia="CorporateAPro-Regular"/>
        </w:rPr>
      </w:pPr>
    </w:p>
    <w:p w14:paraId="671A7F95" w14:textId="077ECC22" w:rsidR="00E044C9" w:rsidRDefault="00E044C9" w:rsidP="00E044C9">
      <w:pPr>
        <w:rPr>
          <w:rFonts w:eastAsia="CorporateAPro-Regular"/>
        </w:rPr>
      </w:pPr>
      <w:r>
        <w:rPr>
          <w:rFonts w:eastAsia="CorporateAPro-Regular"/>
        </w:rPr>
        <w:t xml:space="preserve">Manchmal </w:t>
      </w:r>
      <w:r>
        <w:rPr>
          <w:rFonts w:eastAsia="CorporateAPro-Regular"/>
        </w:rPr>
        <w:t xml:space="preserve">genügt </w:t>
      </w:r>
      <w:r>
        <w:rPr>
          <w:rFonts w:eastAsia="CorporateAPro-Regular"/>
        </w:rPr>
        <w:t>eine kurze Skizze (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auf der Ruckseite eines gebrauchten Briefumschlags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>), manchmal ein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detailliertes UML-Diagramm, und in anderen </w:t>
      </w:r>
      <w:r>
        <w:rPr>
          <w:rFonts w:eastAsia="CorporateAPro-Regular"/>
        </w:rPr>
        <w:t>Fällen</w:t>
      </w:r>
      <w:r>
        <w:rPr>
          <w:rFonts w:eastAsia="CorporateAPro-Regular"/>
        </w:rPr>
        <w:t xml:space="preserve"> treffen umfangreiche Dokumente die</w:t>
      </w:r>
      <w:r>
        <w:rPr>
          <w:rFonts w:eastAsia="CorporateAPro-Regular"/>
        </w:rPr>
        <w:t xml:space="preserve"> Bedürfnisse </w:t>
      </w:r>
      <w:r>
        <w:rPr>
          <w:rFonts w:eastAsia="CorporateAPro-Regular"/>
        </w:rPr>
        <w:t>der Adressaten.</w:t>
      </w:r>
    </w:p>
    <w:p w14:paraId="2669E14F" w14:textId="46F56CF0" w:rsidR="00D21DDB" w:rsidRDefault="00D21DDB" w:rsidP="00E044C9">
      <w:pPr>
        <w:rPr>
          <w:rFonts w:eastAsia="CorporateAPro-Regular"/>
        </w:rPr>
      </w:pPr>
    </w:p>
    <w:p w14:paraId="506119D7" w14:textId="1E1F6F2B" w:rsidR="00D21DDB" w:rsidRDefault="00D21DDB" w:rsidP="00D21DDB">
      <w:pPr>
        <w:pStyle w:val="berschrift2"/>
        <w:rPr>
          <w:rFonts w:eastAsia="CorporateSPro-Bold"/>
        </w:rPr>
      </w:pPr>
      <w:r>
        <w:rPr>
          <w:rFonts w:eastAsia="CorporateSPro-Bold"/>
        </w:rPr>
        <w:t>Architekten sind Diplomaten und Akrobaten</w:t>
      </w:r>
    </w:p>
    <w:p w14:paraId="32106F7D" w14:textId="4ACE1F28" w:rsidR="006D41C2" w:rsidRDefault="006D41C2" w:rsidP="006D41C2">
      <w:pPr>
        <w:rPr>
          <w:rFonts w:eastAsia="CorporateAPro-Regular"/>
        </w:rPr>
      </w:pPr>
      <w:r>
        <w:rPr>
          <w:rFonts w:eastAsia="CorporateAPro-Regular"/>
        </w:rPr>
        <w:t xml:space="preserve">Als Diplomaten </w:t>
      </w:r>
      <w:r>
        <w:rPr>
          <w:rFonts w:eastAsia="CorporateAPro-Regular"/>
        </w:rPr>
        <w:t>schließen</w:t>
      </w:r>
      <w:r>
        <w:rPr>
          <w:rFonts w:eastAsia="CorporateAPro-Regular"/>
        </w:rPr>
        <w:t xml:space="preserve"> Architekten Kompromisse zwischen </w:t>
      </w:r>
      <w:r>
        <w:rPr>
          <w:rFonts w:eastAsia="CorporateAPro-Regular"/>
        </w:rPr>
        <w:t>widersprüchlichen</w:t>
      </w:r>
      <w:r>
        <w:rPr>
          <w:rFonts w:eastAsia="CorporateAPro-Regular"/>
        </w:rPr>
        <w:t xml:space="preserve"> oder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konkurrierenden Forderungen.</w:t>
      </w:r>
    </w:p>
    <w:p w14:paraId="36F89971" w14:textId="692144CC" w:rsidR="006D41C2" w:rsidRDefault="006D41C2" w:rsidP="006D41C2">
      <w:pPr>
        <w:rPr>
          <w:rFonts w:eastAsia="CorporateAPro-Regular"/>
        </w:rPr>
      </w:pPr>
      <w:r>
        <w:rPr>
          <w:rFonts w:eastAsia="CorporateAPro-Regular"/>
        </w:rPr>
        <w:t>Als Akrobaten balancieren Architekten mit einer Vielzahl von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Faktoren, die sich gegenseitig beeinflussen. </w:t>
      </w:r>
      <w:r>
        <w:rPr>
          <w:rFonts w:eastAsia="CorporateAPro-Regular"/>
        </w:rPr>
        <w:t xml:space="preserve">Die untere Tabelle </w:t>
      </w:r>
      <w:r>
        <w:rPr>
          <w:rFonts w:eastAsia="CorporateAPro-Regular"/>
        </w:rPr>
        <w:t>zeigt einige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solcher Faktoren (nach [Rechtin2000]), die im Wettbewerb miteinander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stehen (und </w:t>
      </w:r>
      <w:r>
        <w:rPr>
          <w:rFonts w:eastAsia="CorporateAPro-Regular"/>
        </w:rPr>
        <w:t>für</w:t>
      </w:r>
      <w:r>
        <w:rPr>
          <w:rFonts w:eastAsia="CorporateAPro-Regular"/>
        </w:rPr>
        <w:t xml:space="preserve"> Architekten die Arbeit interessant machen). </w:t>
      </w:r>
      <w:r>
        <w:rPr>
          <w:rFonts w:eastAsia="CorporateAPro-Regular"/>
        </w:rPr>
        <w:t xml:space="preserve">Das </w:t>
      </w:r>
      <w:r>
        <w:rPr>
          <w:rFonts w:eastAsia="CorporateAPro-Regular"/>
        </w:rPr>
        <w:t xml:space="preserve">Bild </w:t>
      </w:r>
      <w:r>
        <w:rPr>
          <w:rFonts w:eastAsia="CorporateAPro-Regular"/>
        </w:rPr>
        <w:t xml:space="preserve">mit dem Gummiband </w:t>
      </w:r>
      <w:r>
        <w:rPr>
          <w:rFonts w:eastAsia="CorporateAPro-Regular"/>
        </w:rPr>
        <w:t>zeigt eine L</w:t>
      </w:r>
      <w:r>
        <w:rPr>
          <w:rFonts w:eastAsia="CorporateAPro-Regular"/>
        </w:rPr>
        <w:t>ö</w:t>
      </w:r>
      <w:r>
        <w:rPr>
          <w:rFonts w:eastAsia="CorporateAPro-Regular"/>
        </w:rPr>
        <w:t>sung</w:t>
      </w:r>
      <w:r w:rsidR="006721E4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in </w:t>
      </w:r>
      <w:r>
        <w:rPr>
          <w:rFonts w:eastAsia="CorporateAPro-Regular"/>
        </w:rPr>
        <w:t>Abhängigkeit</w:t>
      </w:r>
      <w:r>
        <w:rPr>
          <w:rFonts w:eastAsia="CorporateAPro-Regular"/>
        </w:rPr>
        <w:t xml:space="preserve"> von der St</w:t>
      </w:r>
      <w:r w:rsidR="006721E4">
        <w:rPr>
          <w:rFonts w:eastAsia="CorporateAPro-Regular"/>
        </w:rPr>
        <w:t>ä</w:t>
      </w:r>
      <w:r>
        <w:rPr>
          <w:rFonts w:eastAsia="CorporateAPro-Regular"/>
        </w:rPr>
        <w:t xml:space="preserve">rke solcher Forderungen und </w:t>
      </w:r>
      <w:r>
        <w:rPr>
          <w:rFonts w:eastAsia="CorporateAPro-Regular"/>
        </w:rPr>
        <w:t>Einflüsse</w:t>
      </w:r>
      <w:r>
        <w:rPr>
          <w:rFonts w:eastAsia="CorporateAPro-Regular"/>
        </w:rPr>
        <w:t>.</w:t>
      </w:r>
    </w:p>
    <w:p w14:paraId="48759766" w14:textId="77777777" w:rsidR="006D41C2" w:rsidRPr="006D41C2" w:rsidRDefault="006D41C2" w:rsidP="006D41C2">
      <w:pPr>
        <w:rPr>
          <w:rFonts w:eastAsia="CorporateSPro-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43"/>
        <w:gridCol w:w="2963"/>
      </w:tblGrid>
      <w:tr w:rsidR="006C5AD5" w:rsidRPr="006C5AD5" w14:paraId="02300A71" w14:textId="77777777" w:rsidTr="006C5AD5">
        <w:tc>
          <w:tcPr>
            <w:tcW w:w="2881" w:type="dxa"/>
            <w:shd w:val="clear" w:color="auto" w:fill="auto"/>
          </w:tcPr>
          <w:p w14:paraId="45F00B73" w14:textId="13345B22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Form</w:t>
            </w:r>
          </w:p>
        </w:tc>
        <w:tc>
          <w:tcPr>
            <w:tcW w:w="643" w:type="dxa"/>
            <w:shd w:val="clear" w:color="auto" w:fill="auto"/>
          </w:tcPr>
          <w:p w14:paraId="24F42567" w14:textId="373EC999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454BA61A" w14:textId="5AA769EE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Funktion</w:t>
            </w:r>
          </w:p>
        </w:tc>
      </w:tr>
      <w:tr w:rsidR="006C5AD5" w:rsidRPr="006C5AD5" w14:paraId="6C19AAA2" w14:textId="77777777" w:rsidTr="006C5AD5">
        <w:tc>
          <w:tcPr>
            <w:tcW w:w="2881" w:type="dxa"/>
            <w:shd w:val="clear" w:color="auto" w:fill="auto"/>
          </w:tcPr>
          <w:p w14:paraId="080D401C" w14:textId="3CEFEEAD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Strikte Kontrolle</w:t>
            </w:r>
          </w:p>
        </w:tc>
        <w:tc>
          <w:tcPr>
            <w:tcW w:w="643" w:type="dxa"/>
            <w:shd w:val="clear" w:color="auto" w:fill="auto"/>
          </w:tcPr>
          <w:p w14:paraId="7F612858" w14:textId="3284E262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4D55B550" w14:textId="15F67E39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Agile Entscheidungen</w:t>
            </w:r>
          </w:p>
        </w:tc>
      </w:tr>
      <w:tr w:rsidR="006C5AD5" w:rsidRPr="006C5AD5" w14:paraId="3EC99589" w14:textId="77777777" w:rsidTr="006C5AD5">
        <w:tc>
          <w:tcPr>
            <w:tcW w:w="2881" w:type="dxa"/>
            <w:shd w:val="clear" w:color="auto" w:fill="auto"/>
          </w:tcPr>
          <w:p w14:paraId="2FB3EA42" w14:textId="5755C56E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Kosten &amp; Termine</w:t>
            </w:r>
          </w:p>
        </w:tc>
        <w:tc>
          <w:tcPr>
            <w:tcW w:w="643" w:type="dxa"/>
            <w:shd w:val="clear" w:color="auto" w:fill="auto"/>
          </w:tcPr>
          <w:p w14:paraId="242EC4EA" w14:textId="2EED8AF1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3144FDCE" w14:textId="17C1E9C6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Leistung &amp; Qualität</w:t>
            </w:r>
          </w:p>
        </w:tc>
      </w:tr>
      <w:tr w:rsidR="006C5AD5" w:rsidRPr="006C5AD5" w14:paraId="15559E29" w14:textId="77777777" w:rsidTr="006C5AD5">
        <w:tc>
          <w:tcPr>
            <w:tcW w:w="2881" w:type="dxa"/>
            <w:shd w:val="clear" w:color="auto" w:fill="auto"/>
          </w:tcPr>
          <w:p w14:paraId="567A9078" w14:textId="24416C6F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Komplexität</w:t>
            </w:r>
          </w:p>
        </w:tc>
        <w:tc>
          <w:tcPr>
            <w:tcW w:w="643" w:type="dxa"/>
            <w:shd w:val="clear" w:color="auto" w:fill="auto"/>
          </w:tcPr>
          <w:p w14:paraId="3705346B" w14:textId="69F80203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5DB8CB21" w14:textId="6C22BCB6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Einfachheit bzw. Flexibilität</w:t>
            </w:r>
          </w:p>
        </w:tc>
      </w:tr>
      <w:tr w:rsidR="006C5AD5" w:rsidRPr="006C5AD5" w14:paraId="489EFEFA" w14:textId="77777777" w:rsidTr="006C5AD5">
        <w:tc>
          <w:tcPr>
            <w:tcW w:w="2881" w:type="dxa"/>
            <w:shd w:val="clear" w:color="auto" w:fill="auto"/>
          </w:tcPr>
          <w:p w14:paraId="10A15753" w14:textId="47D9085D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Technische Innovation</w:t>
            </w:r>
          </w:p>
        </w:tc>
        <w:tc>
          <w:tcPr>
            <w:tcW w:w="643" w:type="dxa"/>
            <w:shd w:val="clear" w:color="auto" w:fill="auto"/>
          </w:tcPr>
          <w:p w14:paraId="189FC91F" w14:textId="6A720B59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44F3660E" w14:textId="786FC062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Etablierte Technologien</w:t>
            </w:r>
          </w:p>
        </w:tc>
      </w:tr>
      <w:tr w:rsidR="006C5AD5" w:rsidRPr="006C5AD5" w14:paraId="034D8B99" w14:textId="77777777" w:rsidTr="006C5AD5">
        <w:tc>
          <w:tcPr>
            <w:tcW w:w="2881" w:type="dxa"/>
            <w:shd w:val="clear" w:color="auto" w:fill="auto"/>
          </w:tcPr>
          <w:p w14:paraId="16A89923" w14:textId="17DFDED4" w:rsidR="00D21DDB" w:rsidRPr="006C5AD5" w:rsidRDefault="001E5E30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Top-Down-Planung</w:t>
            </w:r>
          </w:p>
        </w:tc>
        <w:tc>
          <w:tcPr>
            <w:tcW w:w="643" w:type="dxa"/>
            <w:shd w:val="clear" w:color="auto" w:fill="auto"/>
          </w:tcPr>
          <w:p w14:paraId="5D077ECC" w14:textId="342A4281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039842F6" w14:textId="3E4E45E6" w:rsidR="00D21DDB" w:rsidRPr="006C5AD5" w:rsidRDefault="001E5E30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Bottom-Up-Realisierung</w:t>
            </w:r>
          </w:p>
        </w:tc>
      </w:tr>
      <w:tr w:rsidR="006C5AD5" w:rsidRPr="006C5AD5" w14:paraId="523A7307" w14:textId="77777777" w:rsidTr="006C5AD5">
        <w:tc>
          <w:tcPr>
            <w:tcW w:w="2881" w:type="dxa"/>
            <w:shd w:val="clear" w:color="auto" w:fill="auto"/>
          </w:tcPr>
          <w:p w14:paraId="50F110D9" w14:textId="0D12DB30" w:rsidR="00D21DDB" w:rsidRPr="006C5AD5" w:rsidRDefault="001E5E30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Kontinuierliche Verbesserung</w:t>
            </w:r>
          </w:p>
        </w:tc>
        <w:tc>
          <w:tcPr>
            <w:tcW w:w="643" w:type="dxa"/>
            <w:shd w:val="clear" w:color="auto" w:fill="auto"/>
          </w:tcPr>
          <w:p w14:paraId="4B202B60" w14:textId="54461B4A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2C2CEADA" w14:textId="44772D03" w:rsidR="00D21DDB" w:rsidRPr="006C5AD5" w:rsidRDefault="001E5E30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Produktstabilität</w:t>
            </w:r>
          </w:p>
        </w:tc>
      </w:tr>
      <w:tr w:rsidR="006C5AD5" w:rsidRPr="006C5AD5" w14:paraId="22508C87" w14:textId="77777777" w:rsidTr="006C5AD5">
        <w:tc>
          <w:tcPr>
            <w:tcW w:w="2881" w:type="dxa"/>
            <w:shd w:val="clear" w:color="auto" w:fill="auto"/>
          </w:tcPr>
          <w:p w14:paraId="275BB879" w14:textId="2CDF567B" w:rsidR="00D21DDB" w:rsidRPr="006C5AD5" w:rsidRDefault="006D41C2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Minimale Schnittstellen</w:t>
            </w:r>
          </w:p>
        </w:tc>
        <w:tc>
          <w:tcPr>
            <w:tcW w:w="643" w:type="dxa"/>
            <w:shd w:val="clear" w:color="auto" w:fill="auto"/>
          </w:tcPr>
          <w:p w14:paraId="04C0C723" w14:textId="0E94A0BB" w:rsidR="00D21DDB" w:rsidRPr="006C5AD5" w:rsidRDefault="00D21DDB" w:rsidP="006C5AD5">
            <w:pPr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sym w:font="Wingdings" w:char="F0E7"/>
            </w:r>
            <w:r w:rsidRPr="006C5AD5">
              <w:rPr>
                <w:rFonts w:eastAsia="CorporateSPro-Bold"/>
              </w:rPr>
              <w:sym w:font="Wingdings" w:char="F0E8"/>
            </w:r>
          </w:p>
        </w:tc>
        <w:tc>
          <w:tcPr>
            <w:tcW w:w="2963" w:type="dxa"/>
            <w:shd w:val="clear" w:color="auto" w:fill="auto"/>
          </w:tcPr>
          <w:p w14:paraId="72A440A2" w14:textId="3DFFB57D" w:rsidR="00D21DDB" w:rsidRPr="006C5AD5" w:rsidRDefault="006D41C2" w:rsidP="006C5AD5">
            <w:pPr>
              <w:keepNext/>
              <w:rPr>
                <w:rFonts w:eastAsia="CorporateSPro-Bold"/>
              </w:rPr>
            </w:pPr>
            <w:r w:rsidRPr="006C5AD5">
              <w:rPr>
                <w:rFonts w:eastAsia="CorporateSPro-Bold"/>
              </w:rPr>
              <w:t>Enge Integration</w:t>
            </w:r>
          </w:p>
        </w:tc>
      </w:tr>
    </w:tbl>
    <w:p w14:paraId="71527473" w14:textId="433AB6E8" w:rsidR="00D21DDB" w:rsidRDefault="006D41C2" w:rsidP="006D41C2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 w:rsidRPr="006D41C2">
        <w:t>Konkurrierende Faktoren, die Kompromisse und Balance benötigen</w:t>
      </w:r>
    </w:p>
    <w:p w14:paraId="0B4D8B66" w14:textId="38E97AEF" w:rsidR="006D41C2" w:rsidRDefault="006D41C2" w:rsidP="006D41C2">
      <w:pPr>
        <w:pStyle w:val="Grundtext"/>
        <w:rPr>
          <w:rFonts w:eastAsia="CorporateSPro-Bold"/>
        </w:rPr>
      </w:pPr>
    </w:p>
    <w:p w14:paraId="372AABF3" w14:textId="77777777" w:rsidR="006D41C2" w:rsidRDefault="006D41C2" w:rsidP="006D41C2">
      <w:pPr>
        <w:pStyle w:val="Grundtext"/>
        <w:keepNext/>
      </w:pPr>
      <w:r w:rsidRPr="00C91AA2">
        <w:rPr>
          <w:noProof/>
        </w:rPr>
        <w:lastRenderedPageBreak/>
        <w:pict w14:anchorId="6202C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0.35pt;height:189.25pt;visibility:visible;mso-wrap-style:square">
            <v:imagedata r:id="rId7" o:title=""/>
          </v:shape>
        </w:pict>
      </w:r>
    </w:p>
    <w:p w14:paraId="701DE31C" w14:textId="0CE76FA8" w:rsidR="006D41C2" w:rsidRPr="006D41C2" w:rsidRDefault="006D41C2" w:rsidP="006D41C2">
      <w:pPr>
        <w:pStyle w:val="Beschriftung"/>
        <w:jc w:val="both"/>
        <w:rPr>
          <w:rFonts w:eastAsia="CorporateSPro-Bold"/>
        </w:rPr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 xml:space="preserve"> Gummiband Lösung als Kompromiss</w:t>
      </w:r>
    </w:p>
    <w:p w14:paraId="57DC3C91" w14:textId="2CA29C8F" w:rsidR="00D21DDB" w:rsidRDefault="006721E4" w:rsidP="006721E4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Architekten vereinfachen</w:t>
      </w:r>
    </w:p>
    <w:p w14:paraId="234A8AAB" w14:textId="77777777" w:rsidR="006721E4" w:rsidRDefault="006721E4" w:rsidP="006721E4">
      <w:pPr>
        <w:rPr>
          <w:rFonts w:eastAsia="CorporateAPro-Regular"/>
        </w:rPr>
      </w:pPr>
      <w:r>
        <w:rPr>
          <w:rFonts w:eastAsia="CorporateAPro-Regular"/>
        </w:rPr>
        <w:t xml:space="preserve">Eine wichtige Regel </w:t>
      </w:r>
      <w:r>
        <w:rPr>
          <w:rFonts w:eastAsia="CorporateAPro-Regular"/>
        </w:rPr>
        <w:t>für</w:t>
      </w:r>
      <w:r>
        <w:rPr>
          <w:rFonts w:eastAsia="CorporateAPro-Regular"/>
        </w:rPr>
        <w:t xml:space="preserve"> Architekten lautet: Vereinfache! Vereinfache!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Vereinfache! Eine andere Lesart: </w:t>
      </w:r>
    </w:p>
    <w:p w14:paraId="5CEC9331" w14:textId="77777777" w:rsidR="006721E4" w:rsidRDefault="006721E4" w:rsidP="006721E4">
      <w:pPr>
        <w:rPr>
          <w:rFonts w:eastAsia="CorporateAPro-Regular"/>
        </w:rPr>
      </w:pPr>
    </w:p>
    <w:p w14:paraId="0EF641EC" w14:textId="77777777" w:rsidR="006721E4" w:rsidRDefault="006721E4" w:rsidP="006721E4">
      <w:pPr>
        <w:rPr>
          <w:rFonts w:eastAsia="CorporateAPro-Regular"/>
        </w:rPr>
      </w:pPr>
      <w:r>
        <w:rPr>
          <w:rFonts w:eastAsia="CorporateAPro-Regular"/>
        </w:rPr>
        <w:t>Weniger ist (manchmal) mehr!</w:t>
      </w:r>
    </w:p>
    <w:p w14:paraId="32EBEF45" w14:textId="477EDC83" w:rsidR="006721E4" w:rsidRDefault="006721E4" w:rsidP="006721E4">
      <w:pPr>
        <w:rPr>
          <w:rFonts w:eastAsia="CorporateAPro-Regular"/>
        </w:rPr>
      </w:pPr>
      <w:r>
        <w:rPr>
          <w:rFonts w:eastAsia="CorporateAPro-Regular"/>
        </w:rPr>
        <w:t xml:space="preserve">Einfache Strukturen sind leichter und </w:t>
      </w:r>
      <w:r>
        <w:rPr>
          <w:rFonts w:eastAsia="CorporateAPro-Regular"/>
        </w:rPr>
        <w:t>günstiger</w:t>
      </w:r>
      <w:r>
        <w:rPr>
          <w:rFonts w:eastAsia="CorporateAPro-Regular"/>
        </w:rPr>
        <w:t xml:space="preserve"> realisierbar, einfacher </w:t>
      </w:r>
      <w:r>
        <w:rPr>
          <w:rFonts w:eastAsia="CorporateAPro-Regular"/>
        </w:rPr>
        <w:t>verständlich</w:t>
      </w:r>
      <w:r>
        <w:rPr>
          <w:rFonts w:eastAsia="CorporateAPro-Regular"/>
        </w:rPr>
        <w:t>, weniger</w:t>
      </w:r>
      <w:r>
        <w:rPr>
          <w:rFonts w:eastAsia="CorporateAPro-Regular"/>
        </w:rPr>
        <w:t xml:space="preserve"> Fehler anfällig</w:t>
      </w:r>
      <w:r>
        <w:rPr>
          <w:rFonts w:eastAsia="CorporateAPro-Regular"/>
        </w:rPr>
        <w:t xml:space="preserve">. Die </w:t>
      </w:r>
      <w:r>
        <w:rPr>
          <w:rFonts w:eastAsia="CorporateAPro-Regular"/>
        </w:rPr>
        <w:t>zuverlässigste</w:t>
      </w:r>
      <w:r>
        <w:rPr>
          <w:rFonts w:eastAsia="CorporateAPro-Regular"/>
        </w:rPr>
        <w:t>, preiswerteste und robusteste Komponente eines Systems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ist diejenige, die erst gar nicht realisiert werden muss!</w:t>
      </w:r>
    </w:p>
    <w:p w14:paraId="755CDBBC" w14:textId="561E00D5" w:rsidR="006721E4" w:rsidRDefault="006721E4" w:rsidP="006721E4">
      <w:pPr>
        <w:rPr>
          <w:rFonts w:eastAsia="CorporateAPro-Regular"/>
        </w:rPr>
      </w:pPr>
      <w:r>
        <w:rPr>
          <w:rFonts w:eastAsia="CorporateAPro-Regular"/>
        </w:rPr>
        <w:t xml:space="preserve">Einfacher bedeutet manchmal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kleiner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dabei konnte die </w:t>
      </w:r>
      <w:r>
        <w:rPr>
          <w:rFonts w:eastAsia="CorporateAPro-Regular"/>
        </w:rPr>
        <w:t>Einführung</w:t>
      </w:r>
      <w:r>
        <w:rPr>
          <w:rFonts w:eastAsia="CorporateAPro-Regular"/>
        </w:rPr>
        <w:t xml:space="preserve"> von Microservices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helfen. Allerdings </w:t>
      </w:r>
      <w:r>
        <w:rPr>
          <w:rFonts w:eastAsia="CorporateAPro-Regular"/>
        </w:rPr>
        <w:t>benötigt</w:t>
      </w:r>
      <w:r>
        <w:rPr>
          <w:rFonts w:eastAsia="CorporateAPro-Regular"/>
        </w:rPr>
        <w:t xml:space="preserve"> dieser Architekturansatz erhebliche organisatorische</w:t>
      </w:r>
      <w:r>
        <w:rPr>
          <w:rFonts w:eastAsia="CorporateAPro-Regular"/>
        </w:rPr>
        <w:t xml:space="preserve"> Unterstützung</w:t>
      </w:r>
      <w:r>
        <w:rPr>
          <w:rFonts w:eastAsia="CorporateAPro-Regular"/>
        </w:rPr>
        <w:t>, beispielsweise</w:t>
      </w:r>
      <w:r>
        <w:rPr>
          <w:rFonts w:eastAsia="CorporateAPro-Regular"/>
        </w:rPr>
        <w:t xml:space="preserve"> müssen</w:t>
      </w:r>
      <w:r>
        <w:rPr>
          <w:rFonts w:eastAsia="CorporateAPro-Regular"/>
        </w:rPr>
        <w:t xml:space="preserve"> Sie dazu cross-funktionale Teams einf</w:t>
      </w:r>
      <w:r>
        <w:rPr>
          <w:rFonts w:eastAsia="CorporateAPro-Regular"/>
        </w:rPr>
        <w:t>ü</w:t>
      </w:r>
      <w:r>
        <w:rPr>
          <w:rFonts w:eastAsia="CorporateAPro-Regular"/>
        </w:rPr>
        <w:t>hren.</w:t>
      </w:r>
    </w:p>
    <w:p w14:paraId="5812D2EE" w14:textId="6532CF59" w:rsidR="006721E4" w:rsidRDefault="006721E4" w:rsidP="006721E4">
      <w:pPr>
        <w:rPr>
          <w:rFonts w:eastAsia="CorporateAPro-Regular"/>
        </w:rPr>
      </w:pPr>
    </w:p>
    <w:p w14:paraId="69496FD5" w14:textId="59911B82" w:rsidR="006721E4" w:rsidRDefault="006721E4" w:rsidP="006721E4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Architekturen kommunizieren</w:t>
      </w:r>
    </w:p>
    <w:p w14:paraId="2D466706" w14:textId="2C6AB0FB" w:rsidR="005608F2" w:rsidRDefault="005608F2" w:rsidP="005608F2">
      <w:pPr>
        <w:rPr>
          <w:rFonts w:eastAsia="CorporateAPro-Regular"/>
        </w:rPr>
      </w:pPr>
      <w:r>
        <w:rPr>
          <w:rFonts w:eastAsia="CorporateAPro-Regular"/>
        </w:rPr>
        <w:t xml:space="preserve">Architekten </w:t>
      </w:r>
      <w:r>
        <w:rPr>
          <w:rFonts w:eastAsia="CorporateAPro-Regular"/>
        </w:rPr>
        <w:t>müssen</w:t>
      </w:r>
      <w:r>
        <w:rPr>
          <w:rFonts w:eastAsia="CorporateAPro-Regular"/>
        </w:rPr>
        <w:t xml:space="preserve"> den anderen Stakeholdern die Architektur vermitteln und sie von den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Architekturentscheidungen </w:t>
      </w:r>
      <w:r>
        <w:rPr>
          <w:rFonts w:eastAsia="CorporateAPro-Regular"/>
        </w:rPr>
        <w:t>überzeugen</w:t>
      </w:r>
      <w:r>
        <w:rPr>
          <w:rFonts w:eastAsia="CorporateAPro-Regular"/>
        </w:rPr>
        <w:t xml:space="preserve">. Dazu </w:t>
      </w:r>
      <w:r>
        <w:rPr>
          <w:rFonts w:eastAsia="CorporateAPro-Regular"/>
        </w:rPr>
        <w:t>gehören</w:t>
      </w:r>
      <w:r>
        <w:rPr>
          <w:rFonts w:eastAsia="CorporateAPro-Regular"/>
        </w:rPr>
        <w:t xml:space="preserve"> sowohl der Wille als auch die </w:t>
      </w:r>
      <w:r>
        <w:rPr>
          <w:rFonts w:eastAsia="CorporateAPro-Regular"/>
        </w:rPr>
        <w:t>Fähigkeit</w:t>
      </w:r>
      <w:r>
        <w:rPr>
          <w:rFonts w:eastAsia="CorporateAPro-Regular"/>
        </w:rPr>
        <w:t>,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technische Sachverhalte </w:t>
      </w:r>
      <w:r>
        <w:rPr>
          <w:rFonts w:eastAsia="CorporateAPro-Regular"/>
        </w:rPr>
        <w:t>für</w:t>
      </w:r>
      <w:r>
        <w:rPr>
          <w:rFonts w:eastAsia="CorporateAPro-Regular"/>
        </w:rPr>
        <w:t xml:space="preserve"> unterschiedliche Stakeholder angemessen aufzubereiten, zu </w:t>
      </w:r>
      <w:r>
        <w:rPr>
          <w:rFonts w:eastAsia="CorporateAPro-Regular"/>
        </w:rPr>
        <w:t>präsentieren</w:t>
      </w:r>
      <w:r>
        <w:rPr>
          <w:rFonts w:eastAsia="CorporateAPro-Regular"/>
        </w:rPr>
        <w:t xml:space="preserve"> und zu diskutieren.</w:t>
      </w:r>
    </w:p>
    <w:p w14:paraId="6A0F6D66" w14:textId="77777777" w:rsidR="005608F2" w:rsidRDefault="005608F2" w:rsidP="005608F2">
      <w:pPr>
        <w:rPr>
          <w:rFonts w:eastAsia="CorporateAPro-Regular"/>
        </w:rPr>
      </w:pPr>
    </w:p>
    <w:p w14:paraId="55185BF1" w14:textId="508E8F79" w:rsidR="005608F2" w:rsidRDefault="005608F2" w:rsidP="005608F2">
      <w:pPr>
        <w:rPr>
          <w:rFonts w:eastAsia="CorporateAPro-Regular"/>
        </w:rPr>
      </w:pPr>
      <w:r>
        <w:rPr>
          <w:rFonts w:eastAsia="CorporateAPro-Regular"/>
        </w:rPr>
        <w:t>Gute Softwarearchitekten zeichnen sich dadurch aus, dass sie ihre Ideen, Entwurfe und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Entscheidungen aktiv an die </w:t>
      </w:r>
      <w:r>
        <w:rPr>
          <w:rFonts w:eastAsia="CorporateAPro-Regular"/>
        </w:rPr>
        <w:t>übrigen</w:t>
      </w:r>
      <w:r>
        <w:rPr>
          <w:rFonts w:eastAsia="CorporateAPro-Regular"/>
        </w:rPr>
        <w:t xml:space="preserve"> Projektbeteiligten kommunizieren </w:t>
      </w:r>
      <w:r>
        <w:rPr>
          <w:rFonts w:eastAsia="CorporateAPro-Regular"/>
        </w:rPr>
        <w:t>können</w:t>
      </w:r>
      <w:r>
        <w:rPr>
          <w:rFonts w:eastAsia="CorporateAPro-Regular"/>
        </w:rPr>
        <w:t>.</w:t>
      </w:r>
    </w:p>
    <w:p w14:paraId="2093E910" w14:textId="77777777" w:rsidR="005608F2" w:rsidRDefault="005608F2" w:rsidP="005608F2">
      <w:pPr>
        <w:numPr>
          <w:ilvl w:val="0"/>
          <w:numId w:val="50"/>
        </w:numPr>
        <w:rPr>
          <w:rFonts w:eastAsia="CorporateAPro-Regular"/>
        </w:rPr>
      </w:pPr>
      <w:r>
        <w:rPr>
          <w:rFonts w:eastAsia="CorporateAPro-Regular"/>
        </w:rPr>
        <w:t xml:space="preserve">Architekten </w:t>
      </w:r>
      <w:r>
        <w:rPr>
          <w:rFonts w:eastAsia="CorporateAPro-Regular"/>
        </w:rPr>
        <w:t>erläutern</w:t>
      </w:r>
      <w:r>
        <w:rPr>
          <w:rFonts w:eastAsia="CorporateAPro-Regular"/>
        </w:rPr>
        <w:t xml:space="preserve"> und argumentieren ihre Entscheidungen. Wenn </w:t>
      </w:r>
      <w:r>
        <w:rPr>
          <w:rFonts w:eastAsia="CorporateAPro-Regular"/>
        </w:rPr>
        <w:t>nötig</w:t>
      </w:r>
      <w:r>
        <w:rPr>
          <w:rFonts w:eastAsia="CorporateAPro-Regular"/>
        </w:rPr>
        <w:t>, verteidigen</w:t>
      </w:r>
      <w:r>
        <w:rPr>
          <w:rFonts w:eastAsia="CorporateAPro-Regular"/>
        </w:rPr>
        <w:t xml:space="preserve"> </w:t>
      </w:r>
      <w:r w:rsidRPr="005608F2">
        <w:rPr>
          <w:rFonts w:eastAsia="CorporateAPro-Regular"/>
        </w:rPr>
        <w:t xml:space="preserve">sie diese auch gegen Angriffe. </w:t>
      </w:r>
      <w:r w:rsidRPr="005608F2">
        <w:rPr>
          <w:rFonts w:eastAsia="CorporateAPro-Regular"/>
        </w:rPr>
        <w:t>Hierfür</w:t>
      </w:r>
      <w:r w:rsidRPr="005608F2">
        <w:rPr>
          <w:rFonts w:eastAsia="CorporateAPro-Regular"/>
        </w:rPr>
        <w:t xml:space="preserve"> </w:t>
      </w:r>
      <w:r w:rsidRPr="005608F2">
        <w:rPr>
          <w:rFonts w:eastAsia="CorporateAPro-Regular"/>
        </w:rPr>
        <w:t>benötigen</w:t>
      </w:r>
      <w:r w:rsidRPr="005608F2">
        <w:rPr>
          <w:rFonts w:eastAsia="CorporateAPro-Regular"/>
        </w:rPr>
        <w:t xml:space="preserve"> sie diplomatisches Geschick.</w:t>
      </w:r>
    </w:p>
    <w:p w14:paraId="20DCD1C1" w14:textId="77777777" w:rsidR="005608F2" w:rsidRDefault="005608F2" w:rsidP="005608F2">
      <w:pPr>
        <w:numPr>
          <w:ilvl w:val="0"/>
          <w:numId w:val="50"/>
        </w:numPr>
        <w:rPr>
          <w:rFonts w:eastAsia="CorporateAPro-Regular"/>
        </w:rPr>
      </w:pPr>
      <w:r w:rsidRPr="005608F2">
        <w:rPr>
          <w:rFonts w:eastAsia="CorporateAPro-Regular"/>
        </w:rPr>
        <w:t xml:space="preserve">Architekten </w:t>
      </w:r>
      <w:r w:rsidRPr="005608F2">
        <w:rPr>
          <w:rFonts w:eastAsia="CorporateAPro-Regular"/>
        </w:rPr>
        <w:t>überzeugen</w:t>
      </w:r>
      <w:r w:rsidRPr="005608F2">
        <w:rPr>
          <w:rFonts w:eastAsia="CorporateAPro-Regular"/>
        </w:rPr>
        <w:t xml:space="preserve"> das Entwicklungsteam von Strukturen und Schnittstellen, indem</w:t>
      </w:r>
      <w:r>
        <w:rPr>
          <w:rFonts w:eastAsia="CorporateAPro-Regular"/>
        </w:rPr>
        <w:t xml:space="preserve"> </w:t>
      </w:r>
      <w:r w:rsidRPr="005608F2">
        <w:rPr>
          <w:rFonts w:eastAsia="CorporateAPro-Regular"/>
        </w:rPr>
        <w:t>sie Vor- und Nachteile transparent darstellen und unter den Rahmenbedingungen und</w:t>
      </w:r>
      <w:r>
        <w:rPr>
          <w:rFonts w:eastAsia="CorporateAPro-Regular"/>
        </w:rPr>
        <w:t xml:space="preserve"> </w:t>
      </w:r>
      <w:r w:rsidRPr="005608F2">
        <w:rPr>
          <w:rFonts w:eastAsia="CorporateAPro-Regular"/>
        </w:rPr>
        <w:t>Einflüssen</w:t>
      </w:r>
      <w:r w:rsidRPr="005608F2">
        <w:rPr>
          <w:rFonts w:eastAsia="CorporateAPro-Regular"/>
        </w:rPr>
        <w:t xml:space="preserve"> des konkreten Systems gegeneinander </w:t>
      </w:r>
      <w:r w:rsidRPr="005608F2">
        <w:rPr>
          <w:rFonts w:eastAsia="CorporateAPro-Regular"/>
        </w:rPr>
        <w:t>abwägen</w:t>
      </w:r>
      <w:r w:rsidRPr="005608F2">
        <w:rPr>
          <w:rFonts w:eastAsia="CorporateAPro-Regular"/>
        </w:rPr>
        <w:t>.</w:t>
      </w:r>
    </w:p>
    <w:p w14:paraId="345EED26" w14:textId="77777777" w:rsidR="005608F2" w:rsidRDefault="005608F2" w:rsidP="005608F2">
      <w:pPr>
        <w:numPr>
          <w:ilvl w:val="0"/>
          <w:numId w:val="50"/>
        </w:numPr>
        <w:rPr>
          <w:rFonts w:eastAsia="CorporateAPro-Regular"/>
        </w:rPr>
      </w:pPr>
      <w:r w:rsidRPr="005608F2">
        <w:rPr>
          <w:rFonts w:eastAsia="CorporateAPro-Regular"/>
        </w:rPr>
        <w:t xml:space="preserve">Architekten </w:t>
      </w:r>
      <w:r w:rsidRPr="005608F2">
        <w:rPr>
          <w:rFonts w:eastAsia="CorporateAPro-Regular"/>
        </w:rPr>
        <w:t>präsentieren</w:t>
      </w:r>
      <w:r w:rsidRPr="005608F2">
        <w:rPr>
          <w:rFonts w:eastAsia="CorporateAPro-Regular"/>
        </w:rPr>
        <w:t xml:space="preserve"> und vermarkten die Architektur, sodass </w:t>
      </w:r>
      <w:r w:rsidRPr="005608F2">
        <w:rPr>
          <w:rFonts w:eastAsia="CorporateAPro-Regular"/>
        </w:rPr>
        <w:t>möglichst</w:t>
      </w:r>
      <w:r w:rsidRPr="005608F2">
        <w:rPr>
          <w:rFonts w:eastAsia="CorporateAPro-Regular"/>
        </w:rPr>
        <w:t xml:space="preserve"> alle Beteiligten</w:t>
      </w:r>
      <w:r>
        <w:rPr>
          <w:rFonts w:eastAsia="CorporateAPro-Regular"/>
        </w:rPr>
        <w:t xml:space="preserve"> </w:t>
      </w:r>
      <w:r w:rsidRPr="005608F2">
        <w:rPr>
          <w:rFonts w:eastAsia="CorporateAPro-Regular"/>
        </w:rPr>
        <w:t>sie als DIE Architektur akzeptieren und in technischer Hinsicht an einem Strang ziehen.</w:t>
      </w:r>
    </w:p>
    <w:p w14:paraId="7729B6B0" w14:textId="4E7A701B" w:rsidR="005608F2" w:rsidRPr="005608F2" w:rsidRDefault="005608F2" w:rsidP="005608F2">
      <w:pPr>
        <w:numPr>
          <w:ilvl w:val="0"/>
          <w:numId w:val="50"/>
        </w:numPr>
        <w:rPr>
          <w:rFonts w:eastAsia="CorporateAPro-Regular"/>
        </w:rPr>
      </w:pPr>
      <w:r w:rsidRPr="005608F2">
        <w:rPr>
          <w:rFonts w:eastAsia="CorporateAPro-Regular"/>
        </w:rPr>
        <w:t xml:space="preserve">Sie unterrichten und coachen: treten als Berater, Trainer oder Lehrer auf, um das </w:t>
      </w:r>
      <w:r w:rsidRPr="005608F2">
        <w:rPr>
          <w:rFonts w:eastAsia="CorporateAPro-Regular"/>
        </w:rPr>
        <w:t>benötigte</w:t>
      </w:r>
      <w:r>
        <w:rPr>
          <w:rFonts w:eastAsia="CorporateAPro-Regular"/>
        </w:rPr>
        <w:t xml:space="preserve"> </w:t>
      </w:r>
      <w:r w:rsidRPr="005608F2">
        <w:rPr>
          <w:rFonts w:eastAsia="CorporateAPro-Regular"/>
        </w:rPr>
        <w:t>Know-how im Team zu verbreiten.</w:t>
      </w:r>
    </w:p>
    <w:p w14:paraId="074959C3" w14:textId="77777777" w:rsidR="005608F2" w:rsidRDefault="005608F2" w:rsidP="005608F2">
      <w:pPr>
        <w:rPr>
          <w:rFonts w:eastAsia="CorporateAPro-Regular"/>
        </w:rPr>
      </w:pPr>
    </w:p>
    <w:p w14:paraId="2ED940FD" w14:textId="243E2EA9" w:rsidR="005608F2" w:rsidRPr="005608F2" w:rsidRDefault="005608F2" w:rsidP="005608F2">
      <w:pPr>
        <w:rPr>
          <w:rFonts w:eastAsia="CorporateAPro-Regular"/>
        </w:rPr>
      </w:pPr>
      <w:r>
        <w:rPr>
          <w:rFonts w:eastAsia="CorporateAPro-Regular"/>
        </w:rPr>
        <w:t>Für</w:t>
      </w:r>
      <w:r>
        <w:rPr>
          <w:rFonts w:eastAsia="CorporateAPro-Regular"/>
        </w:rPr>
        <w:t xml:space="preserve"> diese Aufgaben </w:t>
      </w:r>
      <w:r>
        <w:rPr>
          <w:rFonts w:eastAsia="CorporateAPro-Regular"/>
        </w:rPr>
        <w:t>benötigen</w:t>
      </w:r>
      <w:r>
        <w:rPr>
          <w:rFonts w:eastAsia="CorporateAPro-Regular"/>
        </w:rPr>
        <w:t xml:space="preserve"> Softwarearchitekten starke kommunikative </w:t>
      </w:r>
      <w:r>
        <w:rPr>
          <w:rFonts w:eastAsia="CorporateAPro-Regular"/>
        </w:rPr>
        <w:t>Fähigkeiten</w:t>
      </w:r>
      <w:r>
        <w:rPr>
          <w:rFonts w:eastAsia="CorporateAPro-Regular"/>
        </w:rPr>
        <w:t>, sollten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motivieren, </w:t>
      </w:r>
      <w:r>
        <w:rPr>
          <w:rFonts w:eastAsia="CorporateAPro-Regular"/>
        </w:rPr>
        <w:t>präsentieren</w:t>
      </w:r>
      <w:r>
        <w:rPr>
          <w:rFonts w:eastAsia="CorporateAPro-Regular"/>
        </w:rPr>
        <w:t xml:space="preserve"> und argumentieren </w:t>
      </w:r>
      <w:r>
        <w:rPr>
          <w:rFonts w:eastAsia="CorporateAPro-Regular"/>
        </w:rPr>
        <w:t>können</w:t>
      </w:r>
      <w:r>
        <w:rPr>
          <w:rFonts w:eastAsia="CorporateAPro-Regular"/>
        </w:rPr>
        <w:t>. Fundierte technische Kenntnisse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stellen lediglich eine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notwendige </w:t>
      </w:r>
      <w:r>
        <w:rPr>
          <w:rFonts w:eastAsia="CorporateAPro-Regular"/>
        </w:rPr>
        <w:t xml:space="preserve">Voraussetzung </w:t>
      </w:r>
      <w:r>
        <w:rPr>
          <w:rFonts w:eastAsia="CorporateAPro-Regular"/>
        </w:rPr>
        <w:t>für</w:t>
      </w:r>
      <w:r>
        <w:rPr>
          <w:rFonts w:eastAsia="CorporateAPro-Regular"/>
        </w:rPr>
        <w:t xml:space="preserve"> diesen Teil der Architekturarbeit dar.</w:t>
      </w:r>
    </w:p>
    <w:p w14:paraId="7EF31B94" w14:textId="30E60651" w:rsidR="006721E4" w:rsidRDefault="006721E4" w:rsidP="006721E4">
      <w:pPr>
        <w:pStyle w:val="berschrift2"/>
        <w:rPr>
          <w:rFonts w:eastAsia="CorporateAPro-Regular"/>
        </w:rPr>
      </w:pPr>
      <w:r>
        <w:rPr>
          <w:rFonts w:eastAsia="CorporateAPro-Regular"/>
        </w:rPr>
        <w:lastRenderedPageBreak/>
        <w:t>Architekten bewerten</w:t>
      </w:r>
    </w:p>
    <w:p w14:paraId="038D268C" w14:textId="27A755BE" w:rsidR="005608F2" w:rsidRPr="005608F2" w:rsidRDefault="005608F2" w:rsidP="005608F2">
      <w:pPr>
        <w:rPr>
          <w:rFonts w:eastAsia="CorporateAPro-Regular"/>
        </w:rPr>
      </w:pPr>
      <w:r>
        <w:rPr>
          <w:rFonts w:eastAsia="CorporateAPro-Regular"/>
        </w:rPr>
        <w:t xml:space="preserve">Architekten </w:t>
      </w:r>
      <w:r>
        <w:rPr>
          <w:rFonts w:eastAsia="CorporateAPro-Regular"/>
        </w:rPr>
        <w:t>müssen</w:t>
      </w:r>
      <w:r>
        <w:rPr>
          <w:rFonts w:eastAsia="CorporateAPro-Regular"/>
        </w:rPr>
        <w:t xml:space="preserve"> die Gute der Architekturen bewerten, um jederzeit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den Grad der Zielerreichung zu kennen. Sie </w:t>
      </w:r>
      <w:r>
        <w:rPr>
          <w:rFonts w:eastAsia="CorporateAPro-Regular"/>
        </w:rPr>
        <w:t>müssen</w:t>
      </w:r>
      <w:r>
        <w:rPr>
          <w:rFonts w:eastAsia="CorporateAPro-Regular"/>
        </w:rPr>
        <w:t xml:space="preserve"> wissen, ob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und an welchen Stellen der Systeme nichtfunktionale Anforderungen (wie etwa Performance)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riskant oder kritisch sind. Aus dieser objektiven Bewertung heraus </w:t>
      </w:r>
      <w:r>
        <w:rPr>
          <w:rFonts w:eastAsia="CorporateAPro-Regular"/>
        </w:rPr>
        <w:t>können</w:t>
      </w:r>
      <w:r>
        <w:rPr>
          <w:rFonts w:eastAsia="CorporateAPro-Regular"/>
        </w:rPr>
        <w:t xml:space="preserve"> Architekten</w:t>
      </w:r>
      <w:r>
        <w:rPr>
          <w:rFonts w:eastAsia="CorporateAPro-Regular"/>
        </w:rPr>
        <w:t xml:space="preserve"> Maßnahmen</w:t>
      </w:r>
      <w:r>
        <w:rPr>
          <w:rFonts w:eastAsia="CorporateAPro-Regular"/>
        </w:rPr>
        <w:t xml:space="preserve"> zur Optimierung oder Risikominderung ableiten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in der Regel gemeinsam mit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anderen Verantwortlichen.</w:t>
      </w:r>
    </w:p>
    <w:p w14:paraId="4F736587" w14:textId="2C75A8AB" w:rsidR="006721E4" w:rsidRDefault="006721E4" w:rsidP="006721E4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Architekten expl</w:t>
      </w:r>
      <w:r w:rsidR="005608F2">
        <w:rPr>
          <w:rFonts w:eastAsia="CorporateAPro-Regular"/>
        </w:rPr>
        <w:t>i</w:t>
      </w:r>
      <w:r>
        <w:rPr>
          <w:rFonts w:eastAsia="CorporateAPro-Regular"/>
        </w:rPr>
        <w:t>zieren</w:t>
      </w:r>
    </w:p>
    <w:p w14:paraId="38D46111" w14:textId="5B002DB3" w:rsidR="005608F2" w:rsidRPr="005608F2" w:rsidRDefault="005608F2" w:rsidP="005608F2">
      <w:pPr>
        <w:rPr>
          <w:rFonts w:eastAsia="CorporateAPro-Regular"/>
        </w:rPr>
      </w:pPr>
      <w:r>
        <w:rPr>
          <w:rFonts w:eastAsia="CorporateAPro-Regular"/>
        </w:rPr>
        <w:t>Architekten sollten wichtige Annahmen und Voraussetzungen explizit machen, um die</w:t>
      </w:r>
      <w:r>
        <w:rPr>
          <w:rFonts w:eastAsia="CorporateAPro-Regular"/>
        </w:rPr>
        <w:t xml:space="preserve"> möglichen</w:t>
      </w:r>
      <w:r>
        <w:rPr>
          <w:rFonts w:eastAsia="CorporateAPro-Regular"/>
        </w:rPr>
        <w:t xml:space="preserve"> Probleme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impliziter Annahmen </w:t>
      </w:r>
      <w:r>
        <w:rPr>
          <w:rFonts w:eastAsia="CorporateAPro-Regular"/>
        </w:rPr>
        <w:t xml:space="preserve">zu adressieren. Sie vermeiden dadurch </w:t>
      </w:r>
      <w:r>
        <w:rPr>
          <w:rFonts w:eastAsia="CorporateAPro-Regular"/>
        </w:rPr>
        <w:t>mögliche Missverständnisse</w:t>
      </w:r>
      <w:r>
        <w:rPr>
          <w:rFonts w:eastAsia="CorporateAPro-Regular"/>
        </w:rPr>
        <w:t xml:space="preserve"> zwischen Beteiligten.</w:t>
      </w:r>
    </w:p>
    <w:p w14:paraId="02718F35" w14:textId="493A44D8" w:rsidR="006721E4" w:rsidRDefault="006721E4" w:rsidP="006721E4">
      <w:pPr>
        <w:pStyle w:val="berschrift2"/>
        <w:rPr>
          <w:rFonts w:eastAsia="CorporateAPro-Regular"/>
        </w:rPr>
      </w:pPr>
      <w:r>
        <w:rPr>
          <w:rFonts w:eastAsia="CorporateAPro-Regular"/>
        </w:rPr>
        <w:t>Architekten brauchen Mut</w:t>
      </w:r>
    </w:p>
    <w:p w14:paraId="38F79EC2" w14:textId="77777777" w:rsidR="005B3FD6" w:rsidRDefault="005B3FD6" w:rsidP="005B3FD6">
      <w:pPr>
        <w:rPr>
          <w:rFonts w:eastAsia="CorporateAPro-Regular"/>
        </w:rPr>
      </w:pPr>
      <w:r>
        <w:rPr>
          <w:rFonts w:eastAsia="CorporateAPro-Regular"/>
        </w:rPr>
        <w:t>Am Ende eines erfolgreichen Projekts ist es einfach, Entwurfsentscheidungen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zu kritisieren. Zu diesem Zeitpunkt wissen alle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Beteiligten </w:t>
      </w:r>
      <w:r>
        <w:rPr>
          <w:rFonts w:eastAsia="CorporateAPro-Regular"/>
        </w:rPr>
        <w:t>über</w:t>
      </w:r>
      <w:r>
        <w:rPr>
          <w:rFonts w:eastAsia="CorporateAPro-Regular"/>
        </w:rPr>
        <w:t xml:space="preserve"> Technologien, Produkte und auch Anforderungen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genau Bescheid. </w:t>
      </w:r>
    </w:p>
    <w:p w14:paraId="1C5EB6C4" w14:textId="77777777" w:rsidR="005B3FD6" w:rsidRDefault="005B3FD6" w:rsidP="005B3FD6">
      <w:pPr>
        <w:rPr>
          <w:rFonts w:eastAsia="CorporateAPro-Regular"/>
        </w:rPr>
      </w:pPr>
    </w:p>
    <w:p w14:paraId="5B6FF6F2" w14:textId="5D9397A6" w:rsidR="005B3FD6" w:rsidRDefault="005B3FD6" w:rsidP="005B3FD6">
      <w:pPr>
        <w:rPr>
          <w:rFonts w:eastAsia="CorporateAPro-Regular"/>
        </w:rPr>
      </w:pPr>
      <w:r>
        <w:rPr>
          <w:rFonts w:eastAsia="CorporateAPro-Regular"/>
        </w:rPr>
        <w:t xml:space="preserve">Architekten mitten im Stress der Entwicklung </w:t>
      </w:r>
      <w:r>
        <w:rPr>
          <w:rFonts w:eastAsia="CorporateAPro-Regular"/>
        </w:rPr>
        <w:t>können</w:t>
      </w:r>
      <w:r>
        <w:rPr>
          <w:rFonts w:eastAsia="CorporateAPro-Regular"/>
        </w:rPr>
        <w:t xml:space="preserve"> solche Dinge teilweise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nur vermuten. Architekten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verf</w:t>
      </w:r>
      <w:r>
        <w:rPr>
          <w:rFonts w:eastAsia="CorporateAPro-Regular"/>
        </w:rPr>
        <w:t>ü</w:t>
      </w:r>
      <w:r>
        <w:rPr>
          <w:rFonts w:eastAsia="CorporateAPro-Regular"/>
        </w:rPr>
        <w:t xml:space="preserve">gen aus </w:t>
      </w:r>
      <w:r>
        <w:rPr>
          <w:rFonts w:eastAsia="CorporateAPro-Regular"/>
        </w:rPr>
        <w:t>Zeitgründen</w:t>
      </w:r>
      <w:r>
        <w:rPr>
          <w:rFonts w:eastAsia="CorporateAPro-Regular"/>
        </w:rPr>
        <w:t xml:space="preserve"> oftmals nicht </w:t>
      </w:r>
      <w:r>
        <w:rPr>
          <w:rFonts w:eastAsia="CorporateAPro-Regular"/>
        </w:rPr>
        <w:t>über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genügend</w:t>
      </w:r>
      <w:r>
        <w:rPr>
          <w:rFonts w:eastAsia="CorporateAPro-Regular"/>
        </w:rPr>
        <w:t xml:space="preserve"> Informationen,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um optimale Entscheidungen zu treffen. Damit die Entwicklung weiterlaufen kann,</w:t>
      </w:r>
      <w:r>
        <w:rPr>
          <w:rFonts w:eastAsia="CorporateAPro-Regular"/>
        </w:rPr>
        <w:t xml:space="preserve"> müssen</w:t>
      </w:r>
      <w:r>
        <w:rPr>
          <w:rFonts w:eastAsia="CorporateAPro-Regular"/>
        </w:rPr>
        <w:t xml:space="preserve"> Architekten (und Entwicklungsteams) in so</w:t>
      </w:r>
      <w:r>
        <w:rPr>
          <w:rFonts w:eastAsia="CorporateAPro-Regular"/>
        </w:rPr>
        <w:t>l</w:t>
      </w:r>
      <w:r>
        <w:rPr>
          <w:rFonts w:eastAsia="CorporateAPro-Regular"/>
        </w:rPr>
        <w:t xml:space="preserve">chen </w:t>
      </w:r>
      <w:r>
        <w:rPr>
          <w:rFonts w:eastAsia="CorporateAPro-Regular"/>
        </w:rPr>
        <w:t>Fällen</w:t>
      </w:r>
      <w:r>
        <w:rPr>
          <w:rFonts w:eastAsia="CorporateAPro-Regular"/>
        </w:rPr>
        <w:t xml:space="preserve"> Mut zu (</w:t>
      </w:r>
      <w:r>
        <w:rPr>
          <w:rFonts w:eastAsia="CorporateAPro-Regular"/>
        </w:rPr>
        <w:t>möglicherweise</w:t>
      </w:r>
      <w:r>
        <w:rPr>
          <w:rFonts w:eastAsia="CorporateAPro-Regular"/>
        </w:rPr>
        <w:t>)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suboptimalen Entscheidungen unter Unsicherheit aufbringen.</w:t>
      </w:r>
    </w:p>
    <w:p w14:paraId="022D984B" w14:textId="2A3838AF" w:rsidR="005B3FD6" w:rsidRDefault="005B3FD6" w:rsidP="005B3FD6">
      <w:pPr>
        <w:rPr>
          <w:rFonts w:eastAsia="CorporateAPro-Regular"/>
        </w:rPr>
      </w:pPr>
    </w:p>
    <w:p w14:paraId="49E35756" w14:textId="37E0F9FD" w:rsidR="005B3FD6" w:rsidRPr="005B3FD6" w:rsidRDefault="005B3FD6" w:rsidP="005B3FD6">
      <w:pPr>
        <w:rPr>
          <w:rFonts w:eastAsia="CorporateAPro-Regular"/>
        </w:rPr>
      </w:pPr>
      <w:r>
        <w:rPr>
          <w:rFonts w:eastAsia="CorporateAPro-Regular"/>
        </w:rPr>
        <w:t xml:space="preserve">Architekten </w:t>
      </w:r>
      <w:r>
        <w:rPr>
          <w:rFonts w:eastAsia="CorporateAPro-Regular"/>
        </w:rPr>
        <w:t>können</w:t>
      </w:r>
      <w:r>
        <w:rPr>
          <w:rFonts w:eastAsia="CorporateAPro-Regular"/>
        </w:rPr>
        <w:t xml:space="preserve"> die Schuld nicht auf diejenigen schieben, die die Anforderungen gestellt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haben. Allerdings sollten Architekten die </w:t>
      </w:r>
      <w:r>
        <w:rPr>
          <w:rFonts w:eastAsia="CorporateAPro-Regular"/>
        </w:rPr>
        <w:t>übrigen</w:t>
      </w:r>
      <w:r>
        <w:rPr>
          <w:rFonts w:eastAsia="CorporateAPro-Regular"/>
        </w:rPr>
        <w:t xml:space="preserve"> Beteiligten </w:t>
      </w:r>
      <w:r>
        <w:rPr>
          <w:rFonts w:eastAsia="CorporateAPro-Regular"/>
        </w:rPr>
        <w:t>möglichst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frühzeitig</w:t>
      </w:r>
      <w:r>
        <w:rPr>
          <w:rFonts w:eastAsia="CorporateAPro-Regular"/>
        </w:rPr>
        <w:t xml:space="preserve"> auf</w:t>
      </w:r>
      <w:r>
        <w:rPr>
          <w:rFonts w:eastAsia="CorporateAPro-Regular"/>
        </w:rPr>
        <w:t xml:space="preserve"> mögliche</w:t>
      </w:r>
      <w:r>
        <w:rPr>
          <w:rFonts w:eastAsia="CorporateAPro-Regular"/>
        </w:rPr>
        <w:t xml:space="preserve"> Konsequenzen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bestimmter (kritischer) Anforderungen hinweisen (und damit das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Risikomanagement ihrer Projektleiter unterst</w:t>
      </w:r>
      <w:r>
        <w:rPr>
          <w:rFonts w:eastAsia="CorporateAPro-Regular"/>
        </w:rPr>
        <w:t>ü</w:t>
      </w:r>
      <w:r>
        <w:rPr>
          <w:rFonts w:eastAsia="CorporateAPro-Regular"/>
        </w:rPr>
        <w:t>tzen!).</w:t>
      </w:r>
    </w:p>
    <w:p w14:paraId="5AFDD96B" w14:textId="77777777" w:rsidR="006721E4" w:rsidRPr="006721E4" w:rsidRDefault="006721E4" w:rsidP="006721E4">
      <w:pPr>
        <w:pStyle w:val="Grundtext"/>
        <w:rPr>
          <w:rFonts w:eastAsia="CorporateAPro-Regular"/>
        </w:rPr>
      </w:pPr>
    </w:p>
    <w:p w14:paraId="59329DD1" w14:textId="41FE53AF" w:rsidR="00111801" w:rsidRPr="00111801" w:rsidRDefault="00111801" w:rsidP="00111801">
      <w:pPr>
        <w:pStyle w:val="berschrift2"/>
      </w:pPr>
      <w:r>
        <w:lastRenderedPageBreak/>
        <w:t>Zusammenfassender Überblick</w:t>
      </w:r>
    </w:p>
    <w:p w14:paraId="2A223F7A" w14:textId="77777777" w:rsidR="00111801" w:rsidRDefault="00111801" w:rsidP="00781319">
      <w:pPr>
        <w:keepNext/>
        <w:rPr>
          <w:noProof/>
        </w:rPr>
      </w:pPr>
    </w:p>
    <w:p w14:paraId="24141BDC" w14:textId="6054A3F1" w:rsidR="00111801" w:rsidRDefault="00781319" w:rsidP="00781319">
      <w:pPr>
        <w:keepNext/>
        <w:rPr>
          <w:noProof/>
        </w:rPr>
      </w:pPr>
      <w:r w:rsidRPr="00C91AA2">
        <w:rPr>
          <w:noProof/>
        </w:rPr>
        <w:pict w14:anchorId="611C4A18">
          <v:shape id="Grafik 1" o:spid="_x0000_i1026" type="#_x0000_t75" style="width:425.45pt;height:267.8pt;visibility:visible;mso-wrap-style:square">
            <v:imagedata r:id="rId8" o:title=""/>
          </v:shape>
        </w:pict>
      </w:r>
    </w:p>
    <w:p w14:paraId="369E955B" w14:textId="603BA09F" w:rsidR="007A0BD5" w:rsidRPr="00154144" w:rsidRDefault="00781319" w:rsidP="00781319">
      <w:pPr>
        <w:pStyle w:val="Beschriftung"/>
      </w:pPr>
      <w:r>
        <w:t xml:space="preserve">Abbildung </w:t>
      </w:r>
      <w:fldSimple w:instr=" SEQ Abbildung \* ARABIC ">
        <w:r w:rsidR="006D41C2">
          <w:rPr>
            <w:noProof/>
          </w:rPr>
          <w:t>3</w:t>
        </w:r>
      </w:fldSimple>
      <w:r>
        <w:t xml:space="preserve"> Aufgaben von Softwarearchitekten</w:t>
      </w:r>
    </w:p>
    <w:sectPr w:rsidR="007A0BD5" w:rsidRPr="00154144">
      <w:headerReference w:type="default" r:id="rId9"/>
      <w:headerReference w:type="first" r:id="rId10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6EF9" w14:textId="77777777" w:rsidR="006C5AD5" w:rsidRDefault="006C5AD5">
      <w:r>
        <w:separator/>
      </w:r>
    </w:p>
  </w:endnote>
  <w:endnote w:type="continuationSeparator" w:id="0">
    <w:p w14:paraId="2E44AFFB" w14:textId="77777777" w:rsidR="006C5AD5" w:rsidRDefault="006C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porateS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porateA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E2A73" w14:textId="77777777" w:rsidR="006C5AD5" w:rsidRDefault="006C5AD5">
      <w:r>
        <w:separator/>
      </w:r>
    </w:p>
  </w:footnote>
  <w:footnote w:type="continuationSeparator" w:id="0">
    <w:p w14:paraId="6269CA3C" w14:textId="77777777" w:rsidR="006C5AD5" w:rsidRDefault="006C5AD5">
      <w:r>
        <w:continuationSeparator/>
      </w:r>
    </w:p>
  </w:footnote>
  <w:footnote w:type="continuationNotice" w:id="1">
    <w:p w14:paraId="47943857" w14:textId="77777777" w:rsidR="006C5AD5" w:rsidRDefault="006C5AD5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1"/>
      <w:gridCol w:w="4167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4B3A5930" w:rsidR="00F613F9" w:rsidRPr="00F63078" w:rsidRDefault="00B479F9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Aufgaben und Verantwortung von Architekten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6C5AD5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pt;height:36.55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10EFD"/>
    <w:multiLevelType w:val="hybridMultilevel"/>
    <w:tmpl w:val="5448C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4144482"/>
    <w:multiLevelType w:val="hybridMultilevel"/>
    <w:tmpl w:val="CA0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3448B"/>
    <w:multiLevelType w:val="hybridMultilevel"/>
    <w:tmpl w:val="8444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6758E"/>
    <w:multiLevelType w:val="hybridMultilevel"/>
    <w:tmpl w:val="50CC2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C4E0B"/>
    <w:multiLevelType w:val="hybridMultilevel"/>
    <w:tmpl w:val="7BEC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167AA"/>
    <w:multiLevelType w:val="hybridMultilevel"/>
    <w:tmpl w:val="7AC8F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4F3B5733"/>
    <w:multiLevelType w:val="hybridMultilevel"/>
    <w:tmpl w:val="2730D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C67526"/>
    <w:multiLevelType w:val="hybridMultilevel"/>
    <w:tmpl w:val="FE467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701D9"/>
    <w:multiLevelType w:val="hybridMultilevel"/>
    <w:tmpl w:val="6240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4" w15:restartNumberingAfterBreak="0">
    <w:nsid w:val="727B2366"/>
    <w:multiLevelType w:val="hybridMultilevel"/>
    <w:tmpl w:val="4BD6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57882"/>
    <w:multiLevelType w:val="hybridMultilevel"/>
    <w:tmpl w:val="4FF6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30"/>
  </w:num>
  <w:num w:numId="15">
    <w:abstractNumId w:val="25"/>
  </w:num>
  <w:num w:numId="16">
    <w:abstractNumId w:val="14"/>
  </w:num>
  <w:num w:numId="17">
    <w:abstractNumId w:val="29"/>
  </w:num>
  <w:num w:numId="18">
    <w:abstractNumId w:val="12"/>
  </w:num>
  <w:num w:numId="19">
    <w:abstractNumId w:val="42"/>
  </w:num>
  <w:num w:numId="20">
    <w:abstractNumId w:val="17"/>
  </w:num>
  <w:num w:numId="21">
    <w:abstractNumId w:val="15"/>
  </w:num>
  <w:num w:numId="22">
    <w:abstractNumId w:val="31"/>
  </w:num>
  <w:num w:numId="23">
    <w:abstractNumId w:val="10"/>
  </w:num>
  <w:num w:numId="24">
    <w:abstractNumId w:val="10"/>
  </w:num>
  <w:num w:numId="25">
    <w:abstractNumId w:val="39"/>
  </w:num>
  <w:num w:numId="26">
    <w:abstractNumId w:val="21"/>
  </w:num>
  <w:num w:numId="27">
    <w:abstractNumId w:val="32"/>
  </w:num>
  <w:num w:numId="28">
    <w:abstractNumId w:val="18"/>
  </w:num>
  <w:num w:numId="29">
    <w:abstractNumId w:val="36"/>
  </w:num>
  <w:num w:numId="30">
    <w:abstractNumId w:val="26"/>
  </w:num>
  <w:num w:numId="31">
    <w:abstractNumId w:val="41"/>
  </w:num>
  <w:num w:numId="32">
    <w:abstractNumId w:val="35"/>
  </w:num>
  <w:num w:numId="33">
    <w:abstractNumId w:val="34"/>
  </w:num>
  <w:num w:numId="34">
    <w:abstractNumId w:val="40"/>
  </w:num>
  <w:num w:numId="35">
    <w:abstractNumId w:val="20"/>
  </w:num>
  <w:num w:numId="36">
    <w:abstractNumId w:val="43"/>
  </w:num>
  <w:num w:numId="37">
    <w:abstractNumId w:val="46"/>
  </w:num>
  <w:num w:numId="38">
    <w:abstractNumId w:val="13"/>
  </w:num>
  <w:num w:numId="39">
    <w:abstractNumId w:val="16"/>
  </w:num>
  <w:num w:numId="40">
    <w:abstractNumId w:val="38"/>
  </w:num>
  <w:num w:numId="41">
    <w:abstractNumId w:val="33"/>
  </w:num>
  <w:num w:numId="42">
    <w:abstractNumId w:val="22"/>
  </w:num>
  <w:num w:numId="43">
    <w:abstractNumId w:val="24"/>
  </w:num>
  <w:num w:numId="44">
    <w:abstractNumId w:val="45"/>
  </w:num>
  <w:num w:numId="45">
    <w:abstractNumId w:val="23"/>
  </w:num>
  <w:num w:numId="46">
    <w:abstractNumId w:val="44"/>
  </w:num>
  <w:num w:numId="47">
    <w:abstractNumId w:val="19"/>
  </w:num>
  <w:num w:numId="48">
    <w:abstractNumId w:val="28"/>
  </w:num>
  <w:num w:numId="49">
    <w:abstractNumId w:val="3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A4CEC"/>
    <w:rsid w:val="000D7757"/>
    <w:rsid w:val="00111801"/>
    <w:rsid w:val="00152118"/>
    <w:rsid w:val="00154144"/>
    <w:rsid w:val="001566A3"/>
    <w:rsid w:val="001A009E"/>
    <w:rsid w:val="001E5E30"/>
    <w:rsid w:val="00234D17"/>
    <w:rsid w:val="00243DA2"/>
    <w:rsid w:val="0025026B"/>
    <w:rsid w:val="002D4C5A"/>
    <w:rsid w:val="003620A3"/>
    <w:rsid w:val="00365264"/>
    <w:rsid w:val="00381148"/>
    <w:rsid w:val="00395D3D"/>
    <w:rsid w:val="003A2180"/>
    <w:rsid w:val="004370A9"/>
    <w:rsid w:val="00466CDD"/>
    <w:rsid w:val="00473AE8"/>
    <w:rsid w:val="004A305F"/>
    <w:rsid w:val="004B1F59"/>
    <w:rsid w:val="004E4804"/>
    <w:rsid w:val="00552EE3"/>
    <w:rsid w:val="005608F2"/>
    <w:rsid w:val="005B3FD6"/>
    <w:rsid w:val="005C2DD0"/>
    <w:rsid w:val="005D55F4"/>
    <w:rsid w:val="0062666C"/>
    <w:rsid w:val="0065326A"/>
    <w:rsid w:val="006721E4"/>
    <w:rsid w:val="00692E92"/>
    <w:rsid w:val="00693A53"/>
    <w:rsid w:val="006C5AD5"/>
    <w:rsid w:val="006D41C2"/>
    <w:rsid w:val="00705FB0"/>
    <w:rsid w:val="007145BA"/>
    <w:rsid w:val="007355E8"/>
    <w:rsid w:val="0076589F"/>
    <w:rsid w:val="007772BE"/>
    <w:rsid w:val="00781319"/>
    <w:rsid w:val="00790787"/>
    <w:rsid w:val="007A0BD5"/>
    <w:rsid w:val="008153A3"/>
    <w:rsid w:val="0083304A"/>
    <w:rsid w:val="00871608"/>
    <w:rsid w:val="00880098"/>
    <w:rsid w:val="00927967"/>
    <w:rsid w:val="00927A13"/>
    <w:rsid w:val="0094555B"/>
    <w:rsid w:val="00954920"/>
    <w:rsid w:val="0097466E"/>
    <w:rsid w:val="009E24B3"/>
    <w:rsid w:val="00AC3AE2"/>
    <w:rsid w:val="00AF1A0A"/>
    <w:rsid w:val="00B13874"/>
    <w:rsid w:val="00B21C08"/>
    <w:rsid w:val="00B479F9"/>
    <w:rsid w:val="00B52268"/>
    <w:rsid w:val="00B56E20"/>
    <w:rsid w:val="00B61115"/>
    <w:rsid w:val="00B914D5"/>
    <w:rsid w:val="00BD22DF"/>
    <w:rsid w:val="00BD736A"/>
    <w:rsid w:val="00C11986"/>
    <w:rsid w:val="00C436AE"/>
    <w:rsid w:val="00C61926"/>
    <w:rsid w:val="00C72D87"/>
    <w:rsid w:val="00C86746"/>
    <w:rsid w:val="00CE7FBB"/>
    <w:rsid w:val="00CF1EE2"/>
    <w:rsid w:val="00D0598F"/>
    <w:rsid w:val="00D21DDB"/>
    <w:rsid w:val="00D34C2A"/>
    <w:rsid w:val="00D60EBD"/>
    <w:rsid w:val="00D71A31"/>
    <w:rsid w:val="00D8088E"/>
    <w:rsid w:val="00DF6BDC"/>
    <w:rsid w:val="00E01163"/>
    <w:rsid w:val="00E044C9"/>
    <w:rsid w:val="00E10FD5"/>
    <w:rsid w:val="00E25339"/>
    <w:rsid w:val="00E308F3"/>
    <w:rsid w:val="00E32C4C"/>
    <w:rsid w:val="00E510A8"/>
    <w:rsid w:val="00E8471D"/>
    <w:rsid w:val="00ED127E"/>
    <w:rsid w:val="00EE67EF"/>
    <w:rsid w:val="00EF6520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5</Pages>
  <Words>1279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9321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8</cp:revision>
  <cp:lastPrinted>2003-02-18T18:23:00Z</cp:lastPrinted>
  <dcterms:created xsi:type="dcterms:W3CDTF">2020-08-26T17:38:00Z</dcterms:created>
  <dcterms:modified xsi:type="dcterms:W3CDTF">2020-08-30T08:52:00Z</dcterms:modified>
</cp:coreProperties>
</file>