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DA5D" w14:textId="730E7560" w:rsidR="00625429" w:rsidRDefault="00625429">
      <w:pPr>
        <w:pStyle w:val="berschrift1"/>
      </w:pPr>
      <w:r>
        <w:t>Verwendung von Schnittstellen</w:t>
      </w:r>
    </w:p>
    <w:p w14:paraId="0CB9E37B" w14:textId="0C2AA936" w:rsidR="00625429" w:rsidRDefault="00625429" w:rsidP="0023775E">
      <w:r>
        <w:t>Die wichtigsten Aspekte der Architektur sind Schnittstellen und Beziehungen zwischen</w:t>
      </w:r>
      <w:r w:rsidR="0023775E">
        <w:t xml:space="preserve"> </w:t>
      </w:r>
      <w:r>
        <w:rPr>
          <w:rFonts w:ascii="SabonLTStd-Roman" w:hAnsi="SabonLTStd-Roman" w:cs="SabonLTStd-Roman"/>
        </w:rPr>
        <w:t>den Komponenten. Schnittstellen sind Teil der Basis des Gesamtsystems,</w:t>
      </w:r>
      <w:r w:rsidR="0023775E">
        <w:t xml:space="preserve"> </w:t>
      </w:r>
      <w:r>
        <w:rPr>
          <w:rFonts w:ascii="SabonLTStd-Roman" w:hAnsi="SabonLTStd-Roman" w:cs="SabonLTStd-Roman"/>
        </w:rPr>
        <w:t>durch sie werden die Beziehungen zwischen den Systemteilen ermöglicht. Die einzelnen</w:t>
      </w:r>
      <w:r w:rsidR="0023775E">
        <w:t xml:space="preserve"> </w:t>
      </w:r>
      <w:r>
        <w:rPr>
          <w:rFonts w:ascii="SabonLTStd-Roman" w:hAnsi="SabonLTStd-Roman" w:cs="SabonLTStd-Roman"/>
        </w:rPr>
        <w:t>Bausteine und Teilsysteme kommunizieren und kooperieren über die Schnittstellen</w:t>
      </w:r>
      <w:r w:rsidR="0023775E">
        <w:t xml:space="preserve"> </w:t>
      </w:r>
      <w:r>
        <w:rPr>
          <w:rFonts w:ascii="SabonLTStd-Roman" w:hAnsi="SabonLTStd-Roman" w:cs="SabonLTStd-Roman"/>
        </w:rPr>
        <w:t>miteinander. Auch die Kommunikation mit der Außenwelt findet über</w:t>
      </w:r>
      <w:r w:rsidR="0023775E">
        <w:t xml:space="preserve"> </w:t>
      </w:r>
      <w:r>
        <w:t>Schnittstellen statt.</w:t>
      </w:r>
    </w:p>
    <w:p w14:paraId="5BAA3A48" w14:textId="2C8AC8CE" w:rsidR="0023775E" w:rsidRDefault="0023775E" w:rsidP="0023775E"/>
    <w:p w14:paraId="634648D9" w14:textId="44D29673" w:rsidR="0023775E" w:rsidRDefault="0023775E" w:rsidP="0023775E">
      <w:r>
        <w:t>Quelle Basiswissen für Softwarearchitekten</w:t>
      </w:r>
    </w:p>
    <w:p w14:paraId="5DE2981C" w14:textId="58F25E4F" w:rsidR="00237607" w:rsidRDefault="00237607" w:rsidP="0023775E"/>
    <w:p w14:paraId="6518EB5E" w14:textId="7BD49D40" w:rsidR="00237607" w:rsidRDefault="00237607" w:rsidP="00237607">
      <w:pPr>
        <w:pStyle w:val="berschrift2"/>
      </w:pPr>
      <w:r>
        <w:t>Warum sind Schnittstellen so wichtig?</w:t>
      </w:r>
    </w:p>
    <w:p w14:paraId="2DD295FA" w14:textId="04D8F7C3" w:rsidR="00237607" w:rsidRDefault="00237607" w:rsidP="00237607">
      <w:pPr>
        <w:rPr>
          <w:rFonts w:eastAsia="CorporateAPro-Regular"/>
        </w:rPr>
      </w:pPr>
      <w:r>
        <w:rPr>
          <w:rFonts w:eastAsia="CorporateAPro-Regular"/>
        </w:rPr>
        <w:t xml:space="preserve">Von technischen Details abgesehen, stecken die wichtigsten Aspekte </w:t>
      </w:r>
      <w:proofErr w:type="spellStart"/>
      <w:r>
        <w:rPr>
          <w:rFonts w:eastAsia="CorporateAPro-Regular"/>
        </w:rPr>
        <w:t>fur</w:t>
      </w:r>
      <w:proofErr w:type="spellEnd"/>
      <w:r>
        <w:rPr>
          <w:rFonts w:eastAsia="CorporateAPro-Regular"/>
        </w:rPr>
        <w:t xml:space="preserve"> Architekten in den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Schnittstellen und Beziehungen zwischen den Bausteinen ([Rechtin2000]). Das hat </w:t>
      </w:r>
      <w:r>
        <w:rPr>
          <w:rFonts w:eastAsia="CorporateAPro-Regular"/>
        </w:rPr>
        <w:t>mehreren Gründen</w:t>
      </w:r>
      <w:r>
        <w:rPr>
          <w:rFonts w:eastAsia="CorporateAPro-Regular"/>
        </w:rPr>
        <w:t>:</w:t>
      </w:r>
    </w:p>
    <w:p w14:paraId="72201D7E" w14:textId="77777777" w:rsidR="00237607" w:rsidRDefault="00237607" w:rsidP="00237607">
      <w:pPr>
        <w:rPr>
          <w:rFonts w:eastAsia="Wingdings-Regular"/>
          <w:color w:val="666666"/>
        </w:rPr>
      </w:pPr>
    </w:p>
    <w:p w14:paraId="074602A3" w14:textId="77777777" w:rsidR="00237607" w:rsidRDefault="00237607" w:rsidP="00237607">
      <w:pPr>
        <w:numPr>
          <w:ilvl w:val="0"/>
          <w:numId w:val="49"/>
        </w:numPr>
        <w:rPr>
          <w:rFonts w:eastAsia="CorporateAPro-Regular"/>
        </w:rPr>
      </w:pPr>
      <w:r>
        <w:rPr>
          <w:rFonts w:eastAsia="CorporateAPro-Regular"/>
        </w:rPr>
        <w:t xml:space="preserve">Die einzelnen Bausteine oder Teilsysteme kommunizieren und kooperieren </w:t>
      </w:r>
      <w:r>
        <w:rPr>
          <w:rFonts w:eastAsia="CorporateAPro-Regular"/>
        </w:rPr>
        <w:t>über</w:t>
      </w:r>
      <w:r>
        <w:rPr>
          <w:rFonts w:eastAsia="CorporateAPro-Regular"/>
        </w:rPr>
        <w:t xml:space="preserve"> Schnittstellen</w:t>
      </w:r>
      <w:r w:rsidRPr="00237607">
        <w:rPr>
          <w:rFonts w:eastAsia="CorporateAPro-Regular"/>
        </w:rPr>
        <w:t xml:space="preserve">miteinander. Diese Zusammenarbeit bildet die Basis des Gesamtsystems </w:t>
      </w:r>
      <w:r w:rsidRPr="00237607">
        <w:rPr>
          <w:rFonts w:eastAsia="CorporateAPro-Regular" w:hint="eastAsia"/>
        </w:rPr>
        <w:t>–</w:t>
      </w:r>
      <w:r w:rsidRPr="00237607">
        <w:rPr>
          <w:rFonts w:eastAsia="CorporateAPro-Regular"/>
        </w:rPr>
        <w:t xml:space="preserve"> ohne</w:t>
      </w:r>
      <w:r>
        <w:rPr>
          <w:rFonts w:eastAsia="CorporateAPro-Regular"/>
        </w:rPr>
        <w:t xml:space="preserve"> </w:t>
      </w:r>
      <w:r w:rsidRPr="00237607">
        <w:rPr>
          <w:rFonts w:eastAsia="CorporateAPro-Regular"/>
        </w:rPr>
        <w:t>Schnittstellen funktioniert nichts!</w:t>
      </w:r>
    </w:p>
    <w:p w14:paraId="0A4FB6ED" w14:textId="77777777" w:rsidR="00237607" w:rsidRDefault="00237607" w:rsidP="00237607">
      <w:pPr>
        <w:numPr>
          <w:ilvl w:val="0"/>
          <w:numId w:val="49"/>
        </w:numPr>
        <w:rPr>
          <w:rFonts w:eastAsia="CorporateAPro-Regular"/>
        </w:rPr>
      </w:pPr>
      <w:r w:rsidRPr="00237607">
        <w:rPr>
          <w:rFonts w:eastAsia="CorporateAPro-Regular"/>
        </w:rPr>
        <w:t>Einzelne Bausteine konzentrieren sich auf ihre (lokalen) Probleme. Sie betrachten die</w:t>
      </w:r>
      <w:r w:rsidRPr="00237607">
        <w:rPr>
          <w:rFonts w:eastAsia="CorporateAPro-Regular"/>
        </w:rPr>
        <w:t xml:space="preserve"> übrigen</w:t>
      </w:r>
      <w:r w:rsidRPr="00237607">
        <w:rPr>
          <w:rFonts w:eastAsia="CorporateAPro-Regular"/>
        </w:rPr>
        <w:t xml:space="preserve"> Systeme oder Bausteine als </w:t>
      </w:r>
      <w:r w:rsidRPr="00237607">
        <w:rPr>
          <w:rFonts w:eastAsia="CorporateAPro-Regular" w:hint="eastAsia"/>
        </w:rPr>
        <w:t>„</w:t>
      </w:r>
      <w:r w:rsidRPr="00237607">
        <w:rPr>
          <w:rFonts w:eastAsia="CorporateAPro-Regular"/>
        </w:rPr>
        <w:t>Peripherie</w:t>
      </w:r>
      <w:r w:rsidRPr="00237607">
        <w:rPr>
          <w:rFonts w:eastAsia="CorporateAPro-Regular" w:hint="eastAsia"/>
        </w:rPr>
        <w:t>“</w:t>
      </w:r>
      <w:r w:rsidRPr="00237607">
        <w:rPr>
          <w:rFonts w:eastAsia="CorporateAPro-Regular"/>
        </w:rPr>
        <w:t>. Sie als Architekt halten die Faden des</w:t>
      </w:r>
      <w:r w:rsidRPr="00237607">
        <w:rPr>
          <w:rFonts w:eastAsia="CorporateAPro-Regular"/>
        </w:rPr>
        <w:t xml:space="preserve"> </w:t>
      </w:r>
      <w:r w:rsidRPr="00237607">
        <w:rPr>
          <w:rFonts w:eastAsia="CorporateAPro-Regular"/>
        </w:rPr>
        <w:t xml:space="preserve">gesamten Systems zusammen </w:t>
      </w:r>
      <w:r w:rsidRPr="00237607">
        <w:rPr>
          <w:rFonts w:eastAsia="CorporateAPro-Regular" w:hint="eastAsia"/>
        </w:rPr>
        <w:t>–</w:t>
      </w:r>
      <w:r w:rsidRPr="00237607">
        <w:rPr>
          <w:rFonts w:eastAsia="CorporateAPro-Regular"/>
        </w:rPr>
        <w:t xml:space="preserve"> eben </w:t>
      </w:r>
      <w:r w:rsidRPr="00237607">
        <w:rPr>
          <w:rFonts w:eastAsia="CorporateAPro-Regular"/>
        </w:rPr>
        <w:t>über</w:t>
      </w:r>
      <w:r w:rsidRPr="00237607">
        <w:rPr>
          <w:rFonts w:eastAsia="CorporateAPro-Regular"/>
        </w:rPr>
        <w:t xml:space="preserve"> die Schnittstellen.</w:t>
      </w:r>
    </w:p>
    <w:p w14:paraId="536007F3" w14:textId="77777777" w:rsidR="00237607" w:rsidRDefault="00237607" w:rsidP="00237607">
      <w:pPr>
        <w:numPr>
          <w:ilvl w:val="0"/>
          <w:numId w:val="49"/>
        </w:numPr>
        <w:rPr>
          <w:rFonts w:eastAsia="CorporateAPro-Regular"/>
        </w:rPr>
      </w:pPr>
      <w:r w:rsidRPr="00237607">
        <w:rPr>
          <w:rFonts w:eastAsia="CorporateAPro-Regular"/>
        </w:rPr>
        <w:t>Über</w:t>
      </w:r>
      <w:r w:rsidRPr="00237607">
        <w:rPr>
          <w:rFonts w:eastAsia="CorporateAPro-Regular"/>
        </w:rPr>
        <w:t xml:space="preserve"> Schnittstellen findet die Kommunikation mit der </w:t>
      </w:r>
      <w:proofErr w:type="spellStart"/>
      <w:r w:rsidRPr="00237607">
        <w:rPr>
          <w:rFonts w:eastAsia="CorporateAPro-Regular"/>
        </w:rPr>
        <w:t>Ausenwelt</w:t>
      </w:r>
      <w:proofErr w:type="spellEnd"/>
      <w:r w:rsidRPr="00237607">
        <w:rPr>
          <w:rFonts w:eastAsia="CorporateAPro-Regular"/>
        </w:rPr>
        <w:t xml:space="preserve"> statt </w:t>
      </w:r>
      <w:r w:rsidRPr="00237607">
        <w:rPr>
          <w:rFonts w:eastAsia="CorporateAPro-Regular" w:hint="eastAsia"/>
        </w:rPr>
        <w:t>–</w:t>
      </w:r>
      <w:r w:rsidRPr="00237607">
        <w:rPr>
          <w:rFonts w:eastAsia="CorporateAPro-Regular"/>
        </w:rPr>
        <w:t xml:space="preserve"> ohne die jedes</w:t>
      </w:r>
      <w:r w:rsidRPr="00237607">
        <w:rPr>
          <w:rFonts w:eastAsia="CorporateAPro-Regular"/>
        </w:rPr>
        <w:t xml:space="preserve"> </w:t>
      </w:r>
      <w:r w:rsidRPr="00237607">
        <w:rPr>
          <w:rFonts w:eastAsia="CorporateAPro-Regular"/>
        </w:rPr>
        <w:t>System nutzlos bleibt.</w:t>
      </w:r>
    </w:p>
    <w:p w14:paraId="26A191FE" w14:textId="464372C9" w:rsidR="00237607" w:rsidRDefault="00237607" w:rsidP="00237607">
      <w:pPr>
        <w:numPr>
          <w:ilvl w:val="0"/>
          <w:numId w:val="49"/>
        </w:numPr>
        <w:rPr>
          <w:rFonts w:eastAsia="CorporateAPro-Regular"/>
        </w:rPr>
      </w:pPr>
      <w:r w:rsidRPr="00237607">
        <w:rPr>
          <w:rFonts w:eastAsia="CorporateAPro-Regular"/>
        </w:rPr>
        <w:t>Schließlich</w:t>
      </w:r>
      <w:r w:rsidRPr="00237607">
        <w:rPr>
          <w:rFonts w:eastAsia="CorporateAPro-Regular"/>
        </w:rPr>
        <w:t xml:space="preserve"> betreffen Fehler an Schnittstellen immer mindestens zwei Bausteine, </w:t>
      </w:r>
      <w:r w:rsidRPr="00237607">
        <w:rPr>
          <w:rFonts w:eastAsia="CorporateAPro-Regular"/>
        </w:rPr>
        <w:t>nämlich</w:t>
      </w:r>
      <w:r>
        <w:rPr>
          <w:rFonts w:eastAsia="CorporateAPro-Regular"/>
        </w:rPr>
        <w:t xml:space="preserve"> </w:t>
      </w:r>
      <w:r w:rsidRPr="00237607">
        <w:rPr>
          <w:rFonts w:eastAsia="CorporateAPro-Regular"/>
        </w:rPr>
        <w:t xml:space="preserve">sowohl Anbieter als auch Nutzer der Schnittstelle. Solche Probleme haben dadurch </w:t>
      </w:r>
      <w:r w:rsidRPr="00237607">
        <w:rPr>
          <w:rFonts w:eastAsia="CorporateAPro-Regular"/>
        </w:rPr>
        <w:t>größere</w:t>
      </w:r>
      <w:r>
        <w:rPr>
          <w:rFonts w:eastAsia="CorporateAPro-Regular"/>
        </w:rPr>
        <w:t xml:space="preserve"> </w:t>
      </w:r>
      <w:r w:rsidRPr="00237607">
        <w:rPr>
          <w:rFonts w:eastAsia="CorporateAPro-Regular"/>
        </w:rPr>
        <w:t xml:space="preserve">Konsequenzen </w:t>
      </w:r>
      <w:r w:rsidRPr="00237607">
        <w:rPr>
          <w:rFonts w:eastAsia="CorporateAPro-Regular" w:hint="eastAsia"/>
        </w:rPr>
        <w:t>–</w:t>
      </w:r>
      <w:r w:rsidRPr="00237607">
        <w:rPr>
          <w:rFonts w:eastAsia="CorporateAPro-Regular"/>
        </w:rPr>
        <w:t xml:space="preserve"> es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sind</w:t>
      </w:r>
      <w:r>
        <w:rPr>
          <w:rFonts w:eastAsia="CorporateAPro-Regular"/>
        </w:rPr>
        <w:t xml:space="preserve"> nämlich</w:t>
      </w:r>
      <w:r>
        <w:rPr>
          <w:rFonts w:eastAsia="CorporateAPro-Regular"/>
        </w:rPr>
        <w:t xml:space="preserve"> mehr Leute betroffen, als wenn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nur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 xml:space="preserve"> ein einzelner</w:t>
      </w:r>
      <w:r>
        <w:rPr>
          <w:rFonts w:eastAsia="CorporateAPro-Regular"/>
        </w:rPr>
        <w:t xml:space="preserve"> </w:t>
      </w:r>
      <w:r>
        <w:rPr>
          <w:rFonts w:eastAsia="CorporateAPro-Regular"/>
        </w:rPr>
        <w:t>Baustein defekt ist.</w:t>
      </w:r>
    </w:p>
    <w:p w14:paraId="24975141" w14:textId="5C14E1FC" w:rsidR="00237607" w:rsidRDefault="00237607" w:rsidP="00237607">
      <w:pPr>
        <w:rPr>
          <w:rFonts w:eastAsia="CorporateAPro-Regular"/>
        </w:rPr>
      </w:pPr>
    </w:p>
    <w:p w14:paraId="282E634E" w14:textId="6DDBB849" w:rsidR="00237607" w:rsidRPr="00237607" w:rsidRDefault="00237607" w:rsidP="00237607">
      <w:pPr>
        <w:rPr>
          <w:rFonts w:eastAsia="CorporateAPro-Regular"/>
        </w:rPr>
      </w:pPr>
      <w:r>
        <w:rPr>
          <w:rFonts w:eastAsia="CorporateAPro-Regular"/>
        </w:rPr>
        <w:t>Quelle Effektive Softwarearchitekturen 8. Auflage, Innerhalb Kapitel 4.2 Heuristiken</w:t>
      </w:r>
    </w:p>
    <w:p w14:paraId="1BA6D738" w14:textId="17E68B05" w:rsidR="0023775E" w:rsidRDefault="0023775E" w:rsidP="00625429">
      <w:pPr>
        <w:pStyle w:val="Grundtext"/>
        <w:rPr>
          <w:rFonts w:ascii="SabonLTStd-Roman" w:hAnsi="SabonLTStd-Roman" w:cs="SabonLTStd-Roman"/>
        </w:rPr>
      </w:pPr>
    </w:p>
    <w:p w14:paraId="026FEA34" w14:textId="5F8ADCC3" w:rsidR="0023775E" w:rsidRDefault="0023775E" w:rsidP="0023775E">
      <w:pPr>
        <w:pStyle w:val="berschrift1"/>
      </w:pPr>
      <w:r>
        <w:lastRenderedPageBreak/>
        <w:t>Abtrennung von Schnittstellen</w:t>
      </w:r>
    </w:p>
    <w:p w14:paraId="2CCABBCB" w14:textId="7EE5CF55" w:rsidR="0023775E" w:rsidRDefault="0023775E" w:rsidP="0023775E">
      <w:pPr>
        <w:autoSpaceDE w:val="0"/>
        <w:autoSpaceDN w:val="0"/>
        <w:adjustRightInd w:val="0"/>
        <w:rPr>
          <w:rFonts w:ascii="SabonLTStd-Roman" w:hAnsi="SabonLTStd-Roman" w:cs="SabonLTStd-Roman"/>
        </w:rPr>
      </w:pPr>
      <w:r>
        <w:rPr>
          <w:rFonts w:ascii="SabonLTStd-Roman" w:hAnsi="SabonLTStd-Roman" w:cs="SabonLTStd-Roman"/>
        </w:rPr>
        <w:t>Bei vielfacher Nutzung einer umfangreichen Schnittstelle kann es sinnvoll sein, diese in mehrere spezifischen Schnittstellen zu zerlegen, z.B.:</w:t>
      </w:r>
    </w:p>
    <w:p w14:paraId="7D02B956" w14:textId="77777777" w:rsidR="0023775E" w:rsidRDefault="0023775E" w:rsidP="0023775E">
      <w:pPr>
        <w:numPr>
          <w:ilvl w:val="0"/>
          <w:numId w:val="43"/>
        </w:numPr>
        <w:autoSpaceDE w:val="0"/>
        <w:autoSpaceDN w:val="0"/>
        <w:adjustRightInd w:val="0"/>
        <w:rPr>
          <w:rFonts w:ascii="SabonLTStd-Roman" w:hAnsi="SabonLTStd-Roman" w:cs="SabonLTStd-Roman"/>
        </w:rPr>
      </w:pPr>
      <w:r>
        <w:rPr>
          <w:rFonts w:ascii="SabonLTStd-Roman" w:hAnsi="SabonLTStd-Roman" w:cs="SabonLTStd-Roman"/>
        </w:rPr>
        <w:t>Zerlegung nach semantischem Zusammenhang</w:t>
      </w:r>
    </w:p>
    <w:p w14:paraId="42FBE8AA" w14:textId="33EBED7E" w:rsidR="0023775E" w:rsidRPr="0023775E" w:rsidRDefault="0023775E" w:rsidP="0023775E">
      <w:pPr>
        <w:numPr>
          <w:ilvl w:val="0"/>
          <w:numId w:val="43"/>
        </w:numPr>
        <w:autoSpaceDE w:val="0"/>
        <w:autoSpaceDN w:val="0"/>
        <w:adjustRightInd w:val="0"/>
        <w:rPr>
          <w:rFonts w:ascii="SabonLTStd-Roman" w:hAnsi="SabonLTStd-Roman" w:cs="SabonLTStd-Roman"/>
        </w:rPr>
      </w:pPr>
      <w:r w:rsidRPr="0023775E">
        <w:rPr>
          <w:rFonts w:ascii="SabonLTStd-Roman" w:hAnsi="SabonLTStd-Roman" w:cs="SabonLTStd-Roman"/>
        </w:rPr>
        <w:t>Zerlegung nach Verantwortungsbereich</w:t>
      </w:r>
    </w:p>
    <w:p w14:paraId="624F2D8D" w14:textId="1CAAB0F9" w:rsidR="0023775E" w:rsidRDefault="0023775E" w:rsidP="0023775E">
      <w:pPr>
        <w:autoSpaceDE w:val="0"/>
        <w:autoSpaceDN w:val="0"/>
        <w:adjustRightInd w:val="0"/>
      </w:pPr>
      <w:r>
        <w:rPr>
          <w:rFonts w:ascii="SabonLTStd-Roman" w:hAnsi="SabonLTStd-Roman" w:cs="SabonLTStd-Roman"/>
        </w:rPr>
        <w:t xml:space="preserve">Eine solche Zerlegung reduziert die Anzahl der abhängigen Benutzer und damit, auch mögliche Folgeänderungen. Außerdem sind kleine, fokussierte Schnittstellen </w:t>
      </w:r>
      <w:r>
        <w:t>leichter implementierbar und wartbar.</w:t>
      </w:r>
    </w:p>
    <w:p w14:paraId="5B53FB46" w14:textId="3FDB9CD3" w:rsidR="0023775E" w:rsidRDefault="0023775E" w:rsidP="0023775E">
      <w:pPr>
        <w:autoSpaceDE w:val="0"/>
        <w:autoSpaceDN w:val="0"/>
        <w:adjustRightInd w:val="0"/>
      </w:pPr>
    </w:p>
    <w:p w14:paraId="671C0FCF" w14:textId="43BE43C2" w:rsidR="0023775E" w:rsidRPr="0023775E" w:rsidRDefault="0023775E" w:rsidP="0023775E">
      <w:pPr>
        <w:autoSpaceDE w:val="0"/>
        <w:autoSpaceDN w:val="0"/>
        <w:adjustRightInd w:val="0"/>
        <w:rPr>
          <w:rFonts w:ascii="SabonLTStd-Roman" w:hAnsi="SabonLTStd-Roman" w:cs="SabonLTStd-Roman"/>
        </w:rPr>
      </w:pPr>
      <w:r>
        <w:t>Quelle Basiswissen für Softwarearchitekten</w:t>
      </w:r>
    </w:p>
    <w:p w14:paraId="112557EB" w14:textId="646763C0" w:rsidR="00E25339" w:rsidRDefault="00A9411C" w:rsidP="00A9411C">
      <w:pPr>
        <w:pStyle w:val="berschrift1"/>
      </w:pPr>
      <w:r>
        <w:lastRenderedPageBreak/>
        <w:t>Anforderungen an Schnittstellen</w:t>
      </w:r>
    </w:p>
    <w:p w14:paraId="6D6AA8DE" w14:textId="0D597AD7" w:rsidR="00A9411C" w:rsidRDefault="00A9411C" w:rsidP="00A9411C">
      <w:r>
        <w:t>Mir Consumer erden all diejenigen Klassen bzw. Objekte genannt, die diese Schnittstellen nutzen. Als Provider werden alle Klassen bzw. Objekte genannt, die die Schnittstelle implementieren.</w:t>
      </w:r>
    </w:p>
    <w:p w14:paraId="3CCA5110" w14:textId="3894AD2D" w:rsidR="00A9411C" w:rsidRDefault="00A9411C" w:rsidP="00A9411C"/>
    <w:p w14:paraId="3AC4736F" w14:textId="4D03E1C2" w:rsidR="00A9411C" w:rsidRDefault="00A9411C" w:rsidP="00A9411C">
      <w:r>
        <w:t xml:space="preserve">Typische </w:t>
      </w:r>
      <w:proofErr w:type="spellStart"/>
      <w:r>
        <w:t>Qualtitätsmerkmale</w:t>
      </w:r>
      <w:proofErr w:type="spellEnd"/>
      <w:r>
        <w:t xml:space="preserve"> für Schnittstellen sind</w:t>
      </w:r>
    </w:p>
    <w:p w14:paraId="28F8ABDD" w14:textId="66E615B3" w:rsidR="00A9411C" w:rsidRDefault="00A9411C" w:rsidP="00A9411C"/>
    <w:p w14:paraId="23DB5AC2" w14:textId="6F5DB274" w:rsidR="00A9411C" w:rsidRDefault="00A9411C" w:rsidP="00A9411C">
      <w:pPr>
        <w:numPr>
          <w:ilvl w:val="0"/>
          <w:numId w:val="42"/>
        </w:numPr>
      </w:pPr>
      <w:r>
        <w:t>Die Anforderungen der Consumer erfüllen. Das ist gerade bei öffentlichen Schnittstellen sehr schwierig, da der Provider die Consumer meist nicht kennen.</w:t>
      </w:r>
    </w:p>
    <w:p w14:paraId="78940B71" w14:textId="5DE3F7BC" w:rsidR="00A9411C" w:rsidRDefault="00A9411C" w:rsidP="00A9411C">
      <w:pPr>
        <w:numPr>
          <w:ilvl w:val="0"/>
          <w:numId w:val="42"/>
        </w:numPr>
      </w:pPr>
      <w:r>
        <w:t xml:space="preserve">Einfach zu erlernen und zu benutzen. </w:t>
      </w:r>
    </w:p>
    <w:p w14:paraId="0DA3C32A" w14:textId="508D4C3B" w:rsidR="00E53403" w:rsidRDefault="00E53403" w:rsidP="00E53403">
      <w:pPr>
        <w:numPr>
          <w:ilvl w:val="0"/>
          <w:numId w:val="42"/>
        </w:numPr>
        <w:rPr>
          <w:rFonts w:eastAsia="CorporateAPro-Regular"/>
        </w:rPr>
      </w:pPr>
      <w:r>
        <w:rPr>
          <w:rFonts w:eastAsia="CorporateAPro-Regular"/>
        </w:rPr>
        <w:t xml:space="preserve">konsistent zu anderen Schnittstellen im System, also den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Gepflogenheiten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 xml:space="preserve"> des Systems </w:t>
      </w:r>
      <w:r w:rsidRPr="00E53403">
        <w:rPr>
          <w:rFonts w:eastAsia="CorporateAPro-Regular"/>
        </w:rPr>
        <w:t>e</w:t>
      </w:r>
      <w:r w:rsidR="00B20938">
        <w:rPr>
          <w:rFonts w:eastAsia="CorporateAPro-Regular"/>
        </w:rPr>
        <w:t>nt</w:t>
      </w:r>
      <w:r w:rsidRPr="00E53403">
        <w:rPr>
          <w:rFonts w:eastAsia="CorporateAPro-Regular"/>
        </w:rPr>
        <w:t>sprechen. Verwendet ein System durchgängig JSON, sollten Sie nicht an Ihrer Schnittstell</w:t>
      </w:r>
      <w:r>
        <w:rPr>
          <w:rFonts w:eastAsia="CorporateAPro-Regular"/>
        </w:rPr>
        <w:t xml:space="preserve">e </w:t>
      </w:r>
      <w:r w:rsidRPr="00E53403">
        <w:rPr>
          <w:rFonts w:eastAsia="CorporateAPro-Regular"/>
        </w:rPr>
        <w:t>(überraschenderweise) XML nutzen</w:t>
      </w:r>
    </w:p>
    <w:p w14:paraId="2438B523" w14:textId="58846760" w:rsidR="004B5208" w:rsidRPr="00E53403" w:rsidRDefault="004B5208" w:rsidP="004B5208">
      <w:pPr>
        <w:numPr>
          <w:ilvl w:val="0"/>
          <w:numId w:val="42"/>
        </w:numPr>
        <w:rPr>
          <w:rFonts w:eastAsia="CorporateAPro-Regular"/>
        </w:rPr>
      </w:pPr>
      <w:r>
        <w:rPr>
          <w:rFonts w:eastAsia="CorporateAPro-Regular"/>
        </w:rPr>
        <w:t xml:space="preserve">Der Quellcode von </w:t>
      </w:r>
      <w:proofErr w:type="spellStart"/>
      <w:r>
        <w:rPr>
          <w:rFonts w:eastAsia="CorporateAPro-Regular"/>
        </w:rPr>
        <w:t>Consumern</w:t>
      </w:r>
      <w:proofErr w:type="spellEnd"/>
      <w:r>
        <w:rPr>
          <w:rFonts w:eastAsia="CorporateAPro-Regular"/>
        </w:rPr>
        <w:t xml:space="preserve"> (Clients, Benutzern der Schnittstelle) sollte verständlich und leicht wartbar sein. Machen Sie sich als Anbieter von Schnittstellen Gedanken, wie der entsprechende Consumer/Client-Code aussehen muss, um Ihre API zu verwenden.</w:t>
      </w:r>
    </w:p>
    <w:p w14:paraId="27EBF8FD" w14:textId="603B4C1E" w:rsidR="00E53403" w:rsidRPr="00E53403" w:rsidRDefault="00E53403" w:rsidP="00E53403">
      <w:pPr>
        <w:numPr>
          <w:ilvl w:val="0"/>
          <w:numId w:val="42"/>
        </w:numPr>
        <w:rPr>
          <w:rFonts w:eastAsia="CorporateAPro-Regular"/>
        </w:rPr>
      </w:pPr>
      <w:r>
        <w:rPr>
          <w:rFonts w:eastAsia="CorporateAPro-Regular"/>
        </w:rPr>
        <w:t xml:space="preserve">leicht erweiterbar. Consumer und Anwender kommen ständig auf neue Ideen und benötigen </w:t>
      </w:r>
      <w:r w:rsidRPr="00E53403">
        <w:rPr>
          <w:rFonts w:eastAsia="CorporateAPro-Regular"/>
        </w:rPr>
        <w:t xml:space="preserve">an Schnittstellen neue oder erweiterte Funktionalität </w:t>
      </w:r>
      <w:r w:rsidRPr="00E53403">
        <w:rPr>
          <w:rFonts w:eastAsia="CorporateAPro-Regular" w:hint="eastAsia"/>
        </w:rPr>
        <w:t>–</w:t>
      </w:r>
      <w:r w:rsidRPr="00E53403">
        <w:rPr>
          <w:rFonts w:eastAsia="CorporateAPro-Regular"/>
        </w:rPr>
        <w:t xml:space="preserve"> darauf sollte eine API vorbereitet sein</w:t>
      </w:r>
    </w:p>
    <w:p w14:paraId="6B1946D2" w14:textId="43BEE7C4" w:rsidR="00A9411C" w:rsidRDefault="00A9411C" w:rsidP="00A9411C">
      <w:pPr>
        <w:pStyle w:val="Grundtext"/>
      </w:pPr>
    </w:p>
    <w:p w14:paraId="0DCE1F40" w14:textId="77777777" w:rsidR="00A9411C" w:rsidRPr="00A9411C" w:rsidRDefault="00A9411C" w:rsidP="00A9411C">
      <w:pPr>
        <w:pStyle w:val="Grundtext"/>
      </w:pPr>
    </w:p>
    <w:p w14:paraId="0EEC5BB8" w14:textId="72158B0F" w:rsidR="002649DF" w:rsidRDefault="002649DF">
      <w:pPr>
        <w:pStyle w:val="berschrift1"/>
      </w:pPr>
      <w:r>
        <w:lastRenderedPageBreak/>
        <w:t>Speziell zu Beachten</w:t>
      </w:r>
    </w:p>
    <w:p w14:paraId="2E1A0668" w14:textId="73436A84" w:rsidR="002649DF" w:rsidRDefault="00B20938" w:rsidP="002649DF">
      <w:pPr>
        <w:rPr>
          <w:rFonts w:eastAsia="CorporateAPro-Regular"/>
        </w:rPr>
      </w:pPr>
      <w:r>
        <w:rPr>
          <w:rFonts w:eastAsia="CorporateAPro-Regular"/>
        </w:rPr>
        <w:t>Für</w:t>
      </w:r>
      <w:r w:rsidR="002649DF">
        <w:rPr>
          <w:rFonts w:eastAsia="CorporateAPro-Regular"/>
        </w:rPr>
        <w:t xml:space="preserve"> Softwareentwickler ist sofort klar, dass sie bei der Definition von Schnittstellen auf</w:t>
      </w:r>
      <w:r>
        <w:rPr>
          <w:rFonts w:eastAsia="CorporateAPro-Regular"/>
        </w:rPr>
        <w:t xml:space="preserve"> </w:t>
      </w:r>
      <w:r w:rsidR="002649DF">
        <w:rPr>
          <w:rFonts w:eastAsia="CorporateAPro-Regular"/>
        </w:rPr>
        <w:t>Datenformate und -typen achten, die Signatur von Methoden oder Funktionen klaren und</w:t>
      </w:r>
      <w:r>
        <w:rPr>
          <w:rFonts w:eastAsia="CorporateAPro-Regular"/>
        </w:rPr>
        <w:t xml:space="preserve"> darüber</w:t>
      </w:r>
      <w:r w:rsidR="002649DF">
        <w:rPr>
          <w:rFonts w:eastAsia="CorporateAPro-Regular"/>
        </w:rPr>
        <w:t xml:space="preserve"> hinaus den </w:t>
      </w:r>
      <w:r>
        <w:rPr>
          <w:rFonts w:eastAsia="CorporateAPro-Regular"/>
        </w:rPr>
        <w:t>Übertragungswagen</w:t>
      </w:r>
      <w:r w:rsidR="002649DF">
        <w:rPr>
          <w:rFonts w:eastAsia="CorporateAPro-Regular"/>
        </w:rPr>
        <w:t xml:space="preserve"> zwischen Consumer und Provider entscheiden oder</w:t>
      </w:r>
      <w:r>
        <w:rPr>
          <w:rFonts w:eastAsia="CorporateAPro-Regular"/>
        </w:rPr>
        <w:t xml:space="preserve"> </w:t>
      </w:r>
      <w:r w:rsidR="002649DF">
        <w:rPr>
          <w:rFonts w:eastAsia="CorporateAPro-Regular"/>
        </w:rPr>
        <w:t xml:space="preserve">sicherstellen </w:t>
      </w:r>
      <w:r>
        <w:rPr>
          <w:rFonts w:eastAsia="CorporateAPro-Regular"/>
        </w:rPr>
        <w:t>müssen</w:t>
      </w:r>
      <w:r w:rsidR="002649DF">
        <w:rPr>
          <w:rFonts w:eastAsia="CorporateAPro-Regular"/>
        </w:rPr>
        <w:t>.</w:t>
      </w:r>
    </w:p>
    <w:p w14:paraId="7C5A3A6B" w14:textId="77777777" w:rsidR="00B20938" w:rsidRDefault="00B20938" w:rsidP="002649DF">
      <w:pPr>
        <w:rPr>
          <w:rFonts w:eastAsia="CorporateAPro-Regular"/>
        </w:rPr>
      </w:pPr>
    </w:p>
    <w:p w14:paraId="0D3D6C0D" w14:textId="5CBF10BF" w:rsidR="002649DF" w:rsidRDefault="00B20938" w:rsidP="002649DF">
      <w:pPr>
        <w:rPr>
          <w:rFonts w:eastAsia="CorporateAPro-Regular"/>
        </w:rPr>
      </w:pPr>
      <w:r>
        <w:rPr>
          <w:rFonts w:eastAsia="CorporateAPro-Regular"/>
        </w:rPr>
        <w:t>Zusätzlich</w:t>
      </w:r>
      <w:r w:rsidR="002649DF">
        <w:rPr>
          <w:rFonts w:eastAsia="CorporateAPro-Regular"/>
        </w:rPr>
        <w:t xml:space="preserve"> sollten Sie an Schnittstellen auf angemessene Fehlerbehandlung acht</w:t>
      </w:r>
      <w:r>
        <w:rPr>
          <w:rFonts w:eastAsia="CorporateAPro-Regular"/>
        </w:rPr>
        <w:t>en</w:t>
      </w:r>
    </w:p>
    <w:p w14:paraId="0866F8C1" w14:textId="77777777" w:rsidR="002649DF" w:rsidRDefault="002649DF" w:rsidP="002649DF">
      <w:pPr>
        <w:rPr>
          <w:rFonts w:eastAsia="CorporateAPro-Regular"/>
        </w:rPr>
      </w:pPr>
      <w:r>
        <w:rPr>
          <w:rFonts w:eastAsia="CorporateAPro-Regular"/>
        </w:rPr>
        <w:t>Richtig kompliziert wird es allerdings, wenn wir noch weitere Anforderungen an Schnittstellen</w:t>
      </w:r>
    </w:p>
    <w:p w14:paraId="7161C945" w14:textId="77777777" w:rsidR="002649DF" w:rsidRDefault="002649DF" w:rsidP="002649DF">
      <w:pPr>
        <w:rPr>
          <w:rFonts w:eastAsia="CorporateAPro-Regular"/>
        </w:rPr>
      </w:pPr>
      <w:r>
        <w:rPr>
          <w:rFonts w:eastAsia="CorporateAPro-Regular"/>
        </w:rPr>
        <w:t xml:space="preserve">hinzunehmen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ich stelle Ihnen eine kleine (schreckliche!) Auswahl vor:</w:t>
      </w:r>
    </w:p>
    <w:p w14:paraId="54587925" w14:textId="16001BD4" w:rsidR="002649DF" w:rsidRPr="00B20938" w:rsidRDefault="002649DF" w:rsidP="002649DF">
      <w:pPr>
        <w:numPr>
          <w:ilvl w:val="0"/>
          <w:numId w:val="48"/>
        </w:numPr>
        <w:rPr>
          <w:rFonts w:eastAsia="CorporateAPro-Regular"/>
        </w:rPr>
      </w:pPr>
      <w:r>
        <w:rPr>
          <w:rFonts w:eastAsia="CorporateAPro-Regular"/>
        </w:rPr>
        <w:t xml:space="preserve">Sicherheit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Teil 1: Die Nutzung der Schnittstelle ist nur autorisierten oder authentisierten</w:t>
      </w:r>
      <w:r w:rsidR="00B20938">
        <w:rPr>
          <w:rFonts w:eastAsia="CorporateAPro-Regular"/>
        </w:rPr>
        <w:t xml:space="preserve"> </w:t>
      </w:r>
      <w:r w:rsidRPr="00B20938">
        <w:rPr>
          <w:rFonts w:eastAsia="CorporateAPro-Regular"/>
        </w:rPr>
        <w:t>Nutzern (</w:t>
      </w:r>
      <w:proofErr w:type="spellStart"/>
      <w:r w:rsidRPr="00B20938">
        <w:rPr>
          <w:rFonts w:eastAsia="CorporateAPro-Regular"/>
        </w:rPr>
        <w:t>Consumern</w:t>
      </w:r>
      <w:proofErr w:type="spellEnd"/>
      <w:r w:rsidRPr="00B20938">
        <w:rPr>
          <w:rFonts w:eastAsia="CorporateAPro-Regular"/>
        </w:rPr>
        <w:t>) erlaubt. Vor der Nutzung der Schnittstelle sind sicherheitsrelevante</w:t>
      </w:r>
      <w:r w:rsidR="00B20938">
        <w:rPr>
          <w:rFonts w:eastAsia="CorporateAPro-Regular"/>
        </w:rPr>
        <w:t xml:space="preserve"> </w:t>
      </w:r>
      <w:r w:rsidRPr="00B20938">
        <w:rPr>
          <w:rFonts w:eastAsia="CorporateAPro-Regular"/>
        </w:rPr>
        <w:t xml:space="preserve">Vorarbeiten </w:t>
      </w:r>
      <w:r w:rsidR="00B20938" w:rsidRPr="00B20938">
        <w:rPr>
          <w:rFonts w:eastAsia="CorporateAPro-Regular"/>
        </w:rPr>
        <w:t>nötig</w:t>
      </w:r>
      <w:r w:rsidRPr="00B20938">
        <w:rPr>
          <w:rFonts w:eastAsia="CorporateAPro-Regular"/>
        </w:rPr>
        <w:t>.</w:t>
      </w:r>
    </w:p>
    <w:p w14:paraId="5D5E792E" w14:textId="0C52123A" w:rsidR="002649DF" w:rsidRPr="002649DF" w:rsidRDefault="002649DF" w:rsidP="002649DF">
      <w:pPr>
        <w:numPr>
          <w:ilvl w:val="0"/>
          <w:numId w:val="47"/>
        </w:numPr>
        <w:rPr>
          <w:rFonts w:eastAsia="CorporateAPro-Regular"/>
        </w:rPr>
      </w:pPr>
      <w:r>
        <w:rPr>
          <w:rFonts w:eastAsia="CorporateAPro-Regular"/>
        </w:rPr>
        <w:t xml:space="preserve">Sicherheit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Teil 2: Die Kommunikation über diese Schnittstelle ist vertraulich. Wir müssen </w:t>
      </w:r>
      <w:r w:rsidRPr="002649DF">
        <w:rPr>
          <w:rFonts w:eastAsia="CorporateAPro-Regular"/>
        </w:rPr>
        <w:t>Fragen der Verschlüsselung (Festlegung von Verschl</w:t>
      </w:r>
      <w:r>
        <w:rPr>
          <w:rFonts w:eastAsia="CorporateAPro-Regular"/>
        </w:rPr>
        <w:t>ü</w:t>
      </w:r>
      <w:r w:rsidRPr="002649DF">
        <w:rPr>
          <w:rFonts w:eastAsia="CorporateAPro-Regular"/>
        </w:rPr>
        <w:t>sselungsverfahren, Schlüssel- oder</w:t>
      </w:r>
      <w:r>
        <w:rPr>
          <w:rFonts w:eastAsia="CorporateAPro-Regular"/>
        </w:rPr>
        <w:t xml:space="preserve"> </w:t>
      </w:r>
      <w:r w:rsidRPr="002649DF">
        <w:rPr>
          <w:rFonts w:eastAsia="CorporateAPro-Regular"/>
        </w:rPr>
        <w:t xml:space="preserve">Zertifikatsbehandlung, </w:t>
      </w:r>
      <w:proofErr w:type="spellStart"/>
      <w:r w:rsidRPr="002649DF">
        <w:rPr>
          <w:rFonts w:eastAsia="CorporateAPro-Regular"/>
        </w:rPr>
        <w:t>Nichtabstreitbarkeit</w:t>
      </w:r>
      <w:proofErr w:type="spellEnd"/>
      <w:r w:rsidRPr="002649DF">
        <w:rPr>
          <w:rFonts w:eastAsia="CorporateAPro-Regular"/>
        </w:rPr>
        <w:t xml:space="preserve"> etc.) klaren.</w:t>
      </w:r>
    </w:p>
    <w:p w14:paraId="69001604" w14:textId="1482FFF6" w:rsidR="002649DF" w:rsidRPr="002649DF" w:rsidRDefault="002649DF" w:rsidP="002649DF">
      <w:pPr>
        <w:numPr>
          <w:ilvl w:val="0"/>
          <w:numId w:val="46"/>
        </w:numPr>
        <w:rPr>
          <w:rFonts w:eastAsia="CorporateAPro-Regular"/>
        </w:rPr>
      </w:pPr>
      <w:proofErr w:type="spellStart"/>
      <w:r>
        <w:rPr>
          <w:rFonts w:eastAsia="CorporateAPro-Regular"/>
        </w:rPr>
        <w:t>Qualitat</w:t>
      </w:r>
      <w:proofErr w:type="spellEnd"/>
      <w:r>
        <w:rPr>
          <w:rFonts w:eastAsia="CorporateAPro-Regular"/>
        </w:rPr>
        <w:t xml:space="preserve">: Die Schnittstelle soll bestimmte Garantien </w:t>
      </w:r>
      <w:r w:rsidR="00B20938">
        <w:rPr>
          <w:rFonts w:eastAsia="CorporateAPro-Regular"/>
        </w:rPr>
        <w:t>bezüglich Durchsatzes</w:t>
      </w:r>
      <w:r>
        <w:rPr>
          <w:rFonts w:eastAsia="CorporateAPro-Regular"/>
        </w:rPr>
        <w:t xml:space="preserve">, Performance </w:t>
      </w:r>
      <w:r w:rsidRPr="002649DF">
        <w:rPr>
          <w:rFonts w:eastAsia="CorporateAPro-Regular"/>
        </w:rPr>
        <w:t xml:space="preserve">oder Verfügbarkeit geben. Jetzt müssen Sie erstens diese sogenannten </w:t>
      </w:r>
      <w:proofErr w:type="spellStart"/>
      <w:r w:rsidRPr="002649DF">
        <w:rPr>
          <w:rFonts w:ascii="CorporateAPro-RegularItalic" w:eastAsia="CorporateAPro-Regular" w:hAnsi="CorporateAPro-RegularItalic" w:cs="CorporateAPro-RegularItalic"/>
          <w:i/>
          <w:iCs/>
        </w:rPr>
        <w:t>Qualities</w:t>
      </w:r>
      <w:proofErr w:type="spellEnd"/>
      <w:r w:rsidRPr="002649DF">
        <w:rPr>
          <w:rFonts w:ascii="CorporateAPro-RegularItalic" w:eastAsia="CorporateAPro-Regular" w:hAnsi="CorporateAPro-RegularItalic" w:cs="CorporateAPro-RegularItalic"/>
          <w:i/>
          <w:iCs/>
        </w:rPr>
        <w:t xml:space="preserve"> </w:t>
      </w:r>
      <w:proofErr w:type="spellStart"/>
      <w:r w:rsidRPr="002649DF">
        <w:rPr>
          <w:rFonts w:ascii="CorporateAPro-RegularItalic" w:eastAsia="CorporateAPro-Regular" w:hAnsi="CorporateAPro-RegularItalic" w:cs="CorporateAPro-RegularItalic"/>
          <w:i/>
          <w:iCs/>
        </w:rPr>
        <w:t>of</w:t>
      </w:r>
      <w:proofErr w:type="spellEnd"/>
      <w:r w:rsidRPr="002649DF">
        <w:rPr>
          <w:rFonts w:ascii="CorporateAPro-RegularItalic" w:eastAsia="CorporateAPro-Regular" w:hAnsi="CorporateAPro-RegularItalic" w:cs="CorporateAPro-RegularItalic"/>
          <w:i/>
          <w:iCs/>
        </w:rPr>
        <w:t xml:space="preserve"> Service</w:t>
      </w:r>
      <w:r>
        <w:rPr>
          <w:rFonts w:eastAsia="CorporateAPro-Regular"/>
        </w:rPr>
        <w:t xml:space="preserve"> </w:t>
      </w:r>
      <w:r w:rsidRPr="002649DF">
        <w:rPr>
          <w:rFonts w:eastAsia="CorporateAPro-Regular"/>
        </w:rPr>
        <w:t>(QoS) beobachten oder messen und zweitens Maßnahmen ergreifen, falls die QoS nicht</w:t>
      </w:r>
      <w:r>
        <w:rPr>
          <w:rFonts w:eastAsia="CorporateAPro-Regular"/>
        </w:rPr>
        <w:t xml:space="preserve"> </w:t>
      </w:r>
      <w:r w:rsidRPr="002649DF">
        <w:rPr>
          <w:rFonts w:eastAsia="CorporateAPro-Regular"/>
        </w:rPr>
        <w:t>mehr eingehalten werden.</w:t>
      </w:r>
    </w:p>
    <w:p w14:paraId="3F84BD61" w14:textId="00A24142" w:rsidR="002649DF" w:rsidRDefault="002649DF" w:rsidP="002649DF">
      <w:pPr>
        <w:numPr>
          <w:ilvl w:val="0"/>
          <w:numId w:val="45"/>
        </w:numPr>
        <w:rPr>
          <w:rFonts w:eastAsia="CorporateAPro-Regular"/>
        </w:rPr>
      </w:pPr>
      <w:r>
        <w:rPr>
          <w:rFonts w:eastAsia="CorporateAPro-Regular"/>
        </w:rPr>
        <w:t xml:space="preserve">Kosten: Die Benutzung der Schnittstelle kostet Geld. Beispiel: pro Aufruf oder pro Datenvolumen. </w:t>
      </w:r>
      <w:r w:rsidRPr="002649DF">
        <w:rPr>
          <w:rFonts w:eastAsia="CorporateAPro-Regular"/>
        </w:rPr>
        <w:t>Als Provider mochten Sie ein verlässliches Protokoll, welcher Consumer sie</w:t>
      </w:r>
      <w:r>
        <w:rPr>
          <w:rFonts w:eastAsia="CorporateAPro-Regular"/>
        </w:rPr>
        <w:t xml:space="preserve"> </w:t>
      </w:r>
      <w:r w:rsidRPr="002649DF">
        <w:rPr>
          <w:rFonts w:eastAsia="CorporateAPro-Regular"/>
        </w:rPr>
        <w:t xml:space="preserve">aufgerufen hat, als Consumer mochten Sie gleichermassen den Provider kontrollieren </w:t>
      </w:r>
      <w:r w:rsidRPr="002649DF">
        <w:rPr>
          <w:rFonts w:eastAsia="CorporateAPro-Regular" w:hint="eastAsia"/>
        </w:rPr>
        <w:t>–</w:t>
      </w:r>
      <w:r w:rsidRPr="002649DF">
        <w:rPr>
          <w:rFonts w:eastAsia="CorporateAPro-Regular"/>
        </w:rPr>
        <w:t xml:space="preserve"> und</w:t>
      </w:r>
      <w:r>
        <w:rPr>
          <w:rFonts w:eastAsia="CorporateAPro-Regular"/>
        </w:rPr>
        <w:t xml:space="preserve"> </w:t>
      </w:r>
      <w:r w:rsidRPr="002649DF">
        <w:rPr>
          <w:rFonts w:eastAsia="CorporateAPro-Regular"/>
        </w:rPr>
        <w:t>zwar buchhaltungs- oder fälschungssicher.</w:t>
      </w:r>
    </w:p>
    <w:p w14:paraId="6BAE3FFD" w14:textId="16D9C3E6" w:rsidR="00B20938" w:rsidRDefault="00B20938" w:rsidP="00B20938">
      <w:pPr>
        <w:rPr>
          <w:rFonts w:eastAsia="CorporateAPro-Regular"/>
        </w:rPr>
      </w:pPr>
    </w:p>
    <w:p w14:paraId="3B3D1EA7" w14:textId="2AF86003" w:rsidR="00B20938" w:rsidRPr="002649DF" w:rsidRDefault="00B20938" w:rsidP="00B20938">
      <w:pPr>
        <w:rPr>
          <w:rFonts w:eastAsia="CorporateAPro-Regular"/>
        </w:rPr>
      </w:pPr>
      <w:r>
        <w:rPr>
          <w:rFonts w:eastAsia="CorporateAPro-Regular"/>
        </w:rPr>
        <w:t>Quelle Effektive Softwarearchitekturen 8. Auflage Kapitel 4.4.2</w:t>
      </w:r>
    </w:p>
    <w:p w14:paraId="5044642C" w14:textId="1E84758B" w:rsidR="00F152EB" w:rsidRDefault="00F152EB">
      <w:pPr>
        <w:pStyle w:val="berschrift1"/>
      </w:pPr>
      <w:r>
        <w:lastRenderedPageBreak/>
        <w:t>Tipps zum Entwurf von Schnittstellen</w:t>
      </w:r>
    </w:p>
    <w:p w14:paraId="64461233" w14:textId="45A7AF60" w:rsidR="00F152EB" w:rsidRDefault="00F152EB" w:rsidP="00F152EB">
      <w:pPr>
        <w:rPr>
          <w:rFonts w:eastAsia="CorporateAPro-Regular"/>
        </w:rPr>
      </w:pPr>
      <w:r>
        <w:rPr>
          <w:rFonts w:eastAsia="CorporateAPro-Regular"/>
        </w:rPr>
        <w:t>Einige Ratschlage</w:t>
      </w:r>
      <w:r>
        <w:rPr>
          <w:rFonts w:eastAsia="CorporateAPro-Regular"/>
          <w:sz w:val="11"/>
          <w:szCs w:val="11"/>
        </w:rPr>
        <w:t xml:space="preserve">24 </w:t>
      </w:r>
      <w:r>
        <w:rPr>
          <w:rFonts w:eastAsia="CorporateAPro-Regular"/>
        </w:rPr>
        <w:t xml:space="preserve">zum Entwurf von Schnittstellen mochte ich Ihnen noch mitgeben </w:t>
      </w:r>
      <w:r>
        <w:rPr>
          <w:rFonts w:eastAsia="CorporateAPro-Regular" w:hint="eastAsia"/>
        </w:rPr>
        <w:t>–</w:t>
      </w:r>
      <w:r>
        <w:rPr>
          <w:rFonts w:eastAsia="CorporateAPro-Regular"/>
        </w:rPr>
        <w:t xml:space="preserve"> ohne Anspruch auf methodische Vollständigkeit:</w:t>
      </w:r>
    </w:p>
    <w:p w14:paraId="3C059C42" w14:textId="41E1659E" w:rsidR="00F152EB" w:rsidRPr="00F152EB" w:rsidRDefault="00F152EB" w:rsidP="00F152EB">
      <w:pPr>
        <w:numPr>
          <w:ilvl w:val="0"/>
          <w:numId w:val="44"/>
        </w:numPr>
        <w:rPr>
          <w:rFonts w:eastAsia="CorporateAPro-Regular"/>
        </w:rPr>
      </w:pPr>
      <w:r>
        <w:rPr>
          <w:rFonts w:eastAsia="CorporateAPro-Regular"/>
        </w:rPr>
        <w:t xml:space="preserve">Benutzen Sie Ihre eigenen Schnittstellen, beispielsweise indem Sie Tests gegen diese </w:t>
      </w:r>
      <w:r w:rsidRPr="00F152EB">
        <w:rPr>
          <w:rFonts w:eastAsia="CorporateAPro-Regular"/>
        </w:rPr>
        <w:t xml:space="preserve">Schnittstelle implementieren. Das hat gleich zwei Vorteile: Erstens merken Sie, ob sich </w:t>
      </w:r>
      <w:proofErr w:type="spellStart"/>
      <w:r w:rsidRPr="00F152EB">
        <w:rPr>
          <w:rFonts w:eastAsia="CorporateAPro-Regular"/>
        </w:rPr>
        <w:t>dieArbeit</w:t>
      </w:r>
      <w:proofErr w:type="spellEnd"/>
      <w:r w:rsidRPr="00F152EB">
        <w:rPr>
          <w:rFonts w:eastAsia="CorporateAPro-Regular"/>
        </w:rPr>
        <w:t xml:space="preserve"> mit der Schnittstelle aus Sicht eines </w:t>
      </w:r>
      <w:proofErr w:type="spellStart"/>
      <w:r w:rsidRPr="00F152EB">
        <w:rPr>
          <w:rFonts w:eastAsia="CorporateAPro-Regular"/>
        </w:rPr>
        <w:t>Consumers</w:t>
      </w:r>
      <w:proofErr w:type="spellEnd"/>
      <w:r w:rsidRPr="00F152EB">
        <w:rPr>
          <w:rFonts w:eastAsia="CorporateAPro-Regular"/>
        </w:rPr>
        <w:t xml:space="preserve"> </w:t>
      </w:r>
      <w:r w:rsidRPr="00F152EB">
        <w:rPr>
          <w:rFonts w:ascii="CorporateAPro-RegularItalic" w:eastAsia="CorporateAPro-Regular" w:hAnsi="CorporateAPro-RegularItalic" w:cs="CorporateAPro-RegularItalic"/>
          <w:i/>
          <w:iCs/>
        </w:rPr>
        <w:t xml:space="preserve">gut anfühlt </w:t>
      </w:r>
      <w:r w:rsidRPr="00F152EB">
        <w:rPr>
          <w:rFonts w:eastAsia="CorporateAPro-Regular" w:hint="eastAsia"/>
        </w:rPr>
        <w:t>–</w:t>
      </w:r>
      <w:r w:rsidRPr="00F152EB">
        <w:rPr>
          <w:rFonts w:eastAsia="CorporateAPro-Regular"/>
        </w:rPr>
        <w:t xml:space="preserve"> und zweitens prüfen Sie deren Korre</w:t>
      </w:r>
      <w:r w:rsidR="002649DF">
        <w:rPr>
          <w:rFonts w:eastAsia="CorporateAPro-Regular"/>
        </w:rPr>
        <w:t>kt</w:t>
      </w:r>
      <w:r w:rsidRPr="00F152EB">
        <w:rPr>
          <w:rFonts w:eastAsia="CorporateAPro-Regular"/>
        </w:rPr>
        <w:t xml:space="preserve">heit. Auch bekannt als </w:t>
      </w:r>
      <w:r w:rsidRPr="00F152EB">
        <w:rPr>
          <w:rFonts w:eastAsia="CorporateAPro-Regular" w:hint="eastAsia"/>
        </w:rPr>
        <w:t>„</w:t>
      </w:r>
      <w:proofErr w:type="spellStart"/>
      <w:r w:rsidRPr="00F152EB">
        <w:rPr>
          <w:rFonts w:eastAsia="CorporateAPro-Regular"/>
        </w:rPr>
        <w:t>eat</w:t>
      </w:r>
      <w:proofErr w:type="spellEnd"/>
      <w:r w:rsidRPr="00F152EB">
        <w:rPr>
          <w:rFonts w:eastAsia="CorporateAPro-Regular"/>
        </w:rPr>
        <w:t>-</w:t>
      </w:r>
      <w:proofErr w:type="spellStart"/>
      <w:r w:rsidRPr="00F152EB">
        <w:rPr>
          <w:rFonts w:eastAsia="CorporateAPro-Regular"/>
        </w:rPr>
        <w:t>your</w:t>
      </w:r>
      <w:proofErr w:type="spellEnd"/>
      <w:r w:rsidRPr="00F152EB">
        <w:rPr>
          <w:rFonts w:eastAsia="CorporateAPro-Regular"/>
        </w:rPr>
        <w:t>-own-</w:t>
      </w:r>
      <w:proofErr w:type="spellStart"/>
      <w:r w:rsidRPr="00F152EB">
        <w:rPr>
          <w:rFonts w:eastAsia="CorporateAPro-Regular"/>
        </w:rPr>
        <w:t>dogfood</w:t>
      </w:r>
      <w:proofErr w:type="spellEnd"/>
      <w:r w:rsidRPr="00F152EB">
        <w:rPr>
          <w:rFonts w:eastAsia="CorporateAPro-Regular" w:hint="eastAsia"/>
        </w:rPr>
        <w:t>“</w:t>
      </w:r>
      <w:r w:rsidRPr="00F152EB">
        <w:rPr>
          <w:rFonts w:eastAsia="CorporateAPro-Regular"/>
        </w:rPr>
        <w:t>.</w:t>
      </w:r>
    </w:p>
    <w:p w14:paraId="3EA002F8" w14:textId="77777777" w:rsidR="00F152EB" w:rsidRDefault="00F152EB" w:rsidP="00F152EB">
      <w:pPr>
        <w:numPr>
          <w:ilvl w:val="0"/>
          <w:numId w:val="44"/>
        </w:numPr>
        <w:rPr>
          <w:rFonts w:eastAsia="CorporateAPro-Regular"/>
        </w:rPr>
      </w:pPr>
      <w:r>
        <w:rPr>
          <w:rFonts w:eastAsia="CorporateAPro-Regular"/>
        </w:rPr>
        <w:t xml:space="preserve">Klaren Sie die Anforderungen an Schnittstellen grundsätzlich mit Consumer und Provider, </w:t>
      </w:r>
      <w:r w:rsidRPr="00F152EB">
        <w:rPr>
          <w:rFonts w:eastAsia="CorporateAPro-Regular"/>
        </w:rPr>
        <w:t>weil die beiden manchmal komplett unterschiedliche Sichtweisen oder Anforderungen</w:t>
      </w:r>
      <w:r>
        <w:rPr>
          <w:rFonts w:eastAsia="CorporateAPro-Regular"/>
        </w:rPr>
        <w:t xml:space="preserve"> </w:t>
      </w:r>
      <w:r w:rsidRPr="00F152EB">
        <w:rPr>
          <w:rFonts w:eastAsia="CorporateAPro-Regular"/>
        </w:rPr>
        <w:t>haben. Das gilt gleichermassen für interne wie externe Schnittstellen.</w:t>
      </w:r>
    </w:p>
    <w:p w14:paraId="3788C63A" w14:textId="72E954D5" w:rsidR="00F152EB" w:rsidRPr="00F152EB" w:rsidRDefault="00F152EB" w:rsidP="00F152EB">
      <w:pPr>
        <w:numPr>
          <w:ilvl w:val="0"/>
          <w:numId w:val="44"/>
        </w:numPr>
        <w:rPr>
          <w:rFonts w:eastAsia="CorporateAPro-Regular"/>
        </w:rPr>
      </w:pPr>
      <w:r w:rsidRPr="00F152EB">
        <w:rPr>
          <w:rFonts w:eastAsia="CorporateAPro-Regular"/>
        </w:rPr>
        <w:t>Verbergen Sie Implementierungsdetails von Bausteinen, beispielsweise intern genutzte</w:t>
      </w:r>
      <w:r>
        <w:rPr>
          <w:rFonts w:eastAsia="CorporateAPro-Regular"/>
        </w:rPr>
        <w:t xml:space="preserve"> </w:t>
      </w:r>
      <w:r w:rsidRPr="00F152EB">
        <w:rPr>
          <w:rFonts w:eastAsia="CorporateAPro-Regular"/>
        </w:rPr>
        <w:t>Datenstrukturen. Damit beachten Sie das Geheimnisprinzip und können Ihre Bausteine</w:t>
      </w:r>
      <w:r>
        <w:rPr>
          <w:rFonts w:eastAsia="CorporateAPro-Regular"/>
        </w:rPr>
        <w:t xml:space="preserve"> </w:t>
      </w:r>
      <w:r w:rsidRPr="00F152EB">
        <w:rPr>
          <w:rFonts w:eastAsia="CorporateAPro-Regular"/>
        </w:rPr>
        <w:t>unabhängig optimieren oder weiterentwickeln.</w:t>
      </w:r>
    </w:p>
    <w:p w14:paraId="6FA39BC2" w14:textId="21E0FD61" w:rsidR="00F152EB" w:rsidRPr="00F152EB" w:rsidRDefault="00F152EB" w:rsidP="00F152EB">
      <w:pPr>
        <w:numPr>
          <w:ilvl w:val="0"/>
          <w:numId w:val="44"/>
        </w:numPr>
        <w:rPr>
          <w:rFonts w:eastAsia="CorporateAPro-Regular"/>
        </w:rPr>
      </w:pPr>
      <w:r>
        <w:rPr>
          <w:rFonts w:eastAsia="CorporateAPro-Regular"/>
        </w:rPr>
        <w:t xml:space="preserve">An Schnittstellen sind sprechende Namen und deren konsistente Benutzung </w:t>
      </w:r>
      <w:r w:rsidR="002649DF">
        <w:rPr>
          <w:rFonts w:eastAsia="CorporateAPro-Regular"/>
        </w:rPr>
        <w:t>besonders,</w:t>
      </w:r>
      <w:r w:rsidR="002649DF" w:rsidRPr="00F152EB">
        <w:rPr>
          <w:rFonts w:eastAsia="CorporateAPro-Regular"/>
        </w:rPr>
        <w:t xml:space="preserve"> wichtig</w:t>
      </w:r>
      <w:r w:rsidRPr="00F152EB">
        <w:rPr>
          <w:rFonts w:eastAsia="CorporateAPro-Regular"/>
        </w:rPr>
        <w:t>. Begriffe aus dem Dom</w:t>
      </w:r>
      <w:r>
        <w:rPr>
          <w:rFonts w:eastAsia="CorporateAPro-Regular"/>
        </w:rPr>
        <w:t>ä</w:t>
      </w:r>
      <w:r w:rsidRPr="00F152EB">
        <w:rPr>
          <w:rFonts w:eastAsia="CorporateAPro-Regular"/>
        </w:rPr>
        <w:t>nenmodell bieten sich an</w:t>
      </w:r>
    </w:p>
    <w:p w14:paraId="7F172A1D" w14:textId="5205695A" w:rsidR="00F152EB" w:rsidRPr="00F152EB" w:rsidRDefault="00F152EB" w:rsidP="00F152EB">
      <w:pPr>
        <w:numPr>
          <w:ilvl w:val="0"/>
          <w:numId w:val="44"/>
        </w:numPr>
        <w:rPr>
          <w:rFonts w:eastAsia="CorporateAPro-Regular"/>
        </w:rPr>
      </w:pPr>
      <w:r>
        <w:rPr>
          <w:rFonts w:eastAsia="CorporateAPro-Regular"/>
          <w:color w:val="666666"/>
        </w:rPr>
        <w:t>.</w:t>
      </w:r>
      <w:r>
        <w:rPr>
          <w:rFonts w:eastAsia="CorporateAPro-Regular"/>
        </w:rPr>
        <w:t xml:space="preserve"> Minimieren Sie Überraschungen oder Seiteneffekte: Benutzer Ihrer Schnittstelle sollten </w:t>
      </w:r>
      <w:r w:rsidRPr="00F152EB">
        <w:rPr>
          <w:rFonts w:eastAsia="CorporateAPro-Regular"/>
        </w:rPr>
        <w:t>immer genau (!) das bekommen, was sie erwarten (bzw. was die Namen von Methoden oder</w:t>
      </w:r>
      <w:r>
        <w:rPr>
          <w:rFonts w:eastAsia="CorporateAPro-Regular"/>
        </w:rPr>
        <w:t xml:space="preserve"> </w:t>
      </w:r>
      <w:proofErr w:type="spellStart"/>
      <w:r w:rsidRPr="00F152EB">
        <w:rPr>
          <w:rFonts w:eastAsia="CorporateAPro-Regular"/>
        </w:rPr>
        <w:t>Schnitts</w:t>
      </w:r>
      <w:r>
        <w:rPr>
          <w:rFonts w:eastAsia="CorporateAPro-Regular"/>
        </w:rPr>
        <w:t>t</w:t>
      </w:r>
      <w:r w:rsidRPr="00F152EB">
        <w:rPr>
          <w:rFonts w:eastAsia="CorporateAPro-Regular"/>
        </w:rPr>
        <w:t>len</w:t>
      </w:r>
      <w:proofErr w:type="spellEnd"/>
      <w:r w:rsidRPr="00F152EB">
        <w:rPr>
          <w:rFonts w:eastAsia="CorporateAPro-Regular"/>
        </w:rPr>
        <w:t xml:space="preserve"> suggerieren). Das ist eine Konkretisierung des Grundprinzips </w:t>
      </w:r>
      <w:r w:rsidRPr="00F152EB">
        <w:rPr>
          <w:rFonts w:eastAsia="CorporateAPro-Regular" w:hint="eastAsia"/>
        </w:rPr>
        <w:t>„</w:t>
      </w:r>
      <w:r w:rsidRPr="00F152EB">
        <w:rPr>
          <w:rFonts w:eastAsia="CorporateAPro-Regular"/>
        </w:rPr>
        <w:t>Separation</w:t>
      </w:r>
      <w:r>
        <w:rPr>
          <w:rFonts w:eastAsia="CorporateAPro-Regular"/>
        </w:rPr>
        <w:t xml:space="preserve"> </w:t>
      </w:r>
      <w:proofErr w:type="spellStart"/>
      <w:r w:rsidRPr="00F152EB">
        <w:rPr>
          <w:rFonts w:eastAsia="CorporateAPro-Regular"/>
        </w:rPr>
        <w:t>of</w:t>
      </w:r>
      <w:proofErr w:type="spellEnd"/>
      <w:r w:rsidRPr="00F152EB">
        <w:rPr>
          <w:rFonts w:eastAsia="CorporateAPro-Regular"/>
        </w:rPr>
        <w:t xml:space="preserve"> </w:t>
      </w:r>
      <w:proofErr w:type="spellStart"/>
      <w:r w:rsidRPr="00F152EB">
        <w:rPr>
          <w:rFonts w:eastAsia="CorporateAPro-Regular"/>
        </w:rPr>
        <w:t>Concerns</w:t>
      </w:r>
      <w:proofErr w:type="spellEnd"/>
      <w:r w:rsidRPr="00F152EB">
        <w:rPr>
          <w:rFonts w:eastAsia="CorporateAPro-Regular" w:hint="eastAsia"/>
        </w:rPr>
        <w:t>“</w:t>
      </w:r>
      <w:r w:rsidRPr="00F152EB">
        <w:rPr>
          <w:rFonts w:eastAsia="CorporateAPro-Regular"/>
        </w:rPr>
        <w:t>.</w:t>
      </w:r>
    </w:p>
    <w:p w14:paraId="7B1B55DC" w14:textId="0902B109" w:rsidR="00F152EB" w:rsidRPr="00F152EB" w:rsidRDefault="00F152EB" w:rsidP="00F152EB">
      <w:pPr>
        <w:numPr>
          <w:ilvl w:val="0"/>
          <w:numId w:val="44"/>
        </w:numPr>
        <w:rPr>
          <w:rFonts w:eastAsia="CorporateAPro-Regular"/>
        </w:rPr>
      </w:pPr>
      <w:r>
        <w:rPr>
          <w:rFonts w:eastAsia="CorporateAPro-Regular"/>
        </w:rPr>
        <w:t xml:space="preserve">Stellen Sie an Schnittstellen </w:t>
      </w:r>
      <w:r>
        <w:rPr>
          <w:rFonts w:eastAsia="CorporateAPro-Regular" w:hint="eastAsia"/>
        </w:rPr>
        <w:t>„</w:t>
      </w:r>
      <w:r>
        <w:rPr>
          <w:rFonts w:eastAsia="CorporateAPro-Regular"/>
        </w:rPr>
        <w:t>atomare</w:t>
      </w:r>
      <w:r>
        <w:rPr>
          <w:rFonts w:eastAsia="CorporateAPro-Regular" w:hint="eastAsia"/>
        </w:rPr>
        <w:t>“</w:t>
      </w:r>
      <w:r>
        <w:rPr>
          <w:rFonts w:eastAsia="CorporateAPro-Regular"/>
        </w:rPr>
        <w:t xml:space="preserve"> Informationseinheiten bereit, anstelle Informationen </w:t>
      </w:r>
      <w:r w:rsidRPr="00F152EB">
        <w:rPr>
          <w:rFonts w:eastAsia="CorporateAPro-Regular"/>
        </w:rPr>
        <w:t>in Zeichenketten zu kombinieren. Nutzer der Schnittstelle sollten einfachen Zugriff auf</w:t>
      </w:r>
      <w:r>
        <w:rPr>
          <w:rFonts w:eastAsia="CorporateAPro-Regular"/>
        </w:rPr>
        <w:t xml:space="preserve"> </w:t>
      </w:r>
      <w:r w:rsidRPr="00F152EB">
        <w:rPr>
          <w:rFonts w:eastAsia="CorporateAPro-Regular"/>
        </w:rPr>
        <w:t>Informationen erhalten, statt Strings parsen zu müssen.</w:t>
      </w:r>
    </w:p>
    <w:p w14:paraId="5A9E0B12" w14:textId="492AECFE" w:rsidR="00F152EB" w:rsidRDefault="00F152EB" w:rsidP="00F152EB">
      <w:pPr>
        <w:numPr>
          <w:ilvl w:val="0"/>
          <w:numId w:val="44"/>
        </w:numPr>
        <w:rPr>
          <w:rFonts w:eastAsia="CorporateAPro-Regular"/>
        </w:rPr>
      </w:pPr>
      <w:r>
        <w:rPr>
          <w:rFonts w:eastAsia="CorporateAPro-Regular"/>
        </w:rPr>
        <w:t xml:space="preserve">Dokumentieren Sie </w:t>
      </w:r>
      <w:r w:rsidR="00315D5D">
        <w:rPr>
          <w:rFonts w:eastAsia="CorporateAPro-Regular"/>
        </w:rPr>
        <w:t>öffentliche</w:t>
      </w:r>
      <w:r>
        <w:rPr>
          <w:rFonts w:eastAsia="CorporateAPro-Regular"/>
        </w:rPr>
        <w:t xml:space="preserve"> Schnittstellen. Denken Sie dabei insbesondere an Sonder-</w:t>
      </w:r>
      <w:r w:rsidR="00315D5D">
        <w:rPr>
          <w:rFonts w:eastAsia="CorporateAPro-Regular"/>
        </w:rPr>
        <w:t xml:space="preserve"> </w:t>
      </w:r>
      <w:r w:rsidRPr="00315D5D">
        <w:rPr>
          <w:rFonts w:eastAsia="CorporateAPro-Regular"/>
        </w:rPr>
        <w:t>und Fehlerfalle. Als einfache Form der Dokumentation schlage ich Unit-Tests vor entwicklerfreundlich, ausfuhrbar und Sie sollten die ohnehin haben.</w:t>
      </w:r>
    </w:p>
    <w:p w14:paraId="0ED2AC1C" w14:textId="0AD245C7" w:rsidR="00315D5D" w:rsidRDefault="00315D5D" w:rsidP="00315D5D">
      <w:pPr>
        <w:rPr>
          <w:rFonts w:eastAsia="CorporateAPro-Regular"/>
        </w:rPr>
      </w:pPr>
    </w:p>
    <w:p w14:paraId="3FCB9D83" w14:textId="57B248DA" w:rsidR="00315D5D" w:rsidRDefault="00315D5D" w:rsidP="00315D5D">
      <w:pPr>
        <w:rPr>
          <w:rFonts w:eastAsia="CorporateAPro-Regular"/>
        </w:rPr>
      </w:pPr>
      <w:r>
        <w:rPr>
          <w:rFonts w:eastAsia="CorporateAPro-Regular"/>
        </w:rPr>
        <w:t xml:space="preserve">Quelle Effektive </w:t>
      </w:r>
      <w:proofErr w:type="spellStart"/>
      <w:r>
        <w:rPr>
          <w:rFonts w:eastAsia="CorporateAPro-Regular"/>
        </w:rPr>
        <w:t>Softwarearchtitekturen</w:t>
      </w:r>
      <w:proofErr w:type="spellEnd"/>
      <w:r w:rsidR="002649DF">
        <w:rPr>
          <w:rFonts w:eastAsia="CorporateAPro-Regular"/>
        </w:rPr>
        <w:t xml:space="preserve"> 8. Auflage Kapitel 4.4.3</w:t>
      </w:r>
    </w:p>
    <w:p w14:paraId="6DA1AFBB" w14:textId="6EDF7F48" w:rsidR="00B20938" w:rsidRDefault="00B20938" w:rsidP="00315D5D">
      <w:pPr>
        <w:rPr>
          <w:rFonts w:eastAsia="CorporateAPro-Regular"/>
        </w:rPr>
      </w:pPr>
    </w:p>
    <w:p w14:paraId="0F22F228" w14:textId="4C7D02C5" w:rsidR="00B20938" w:rsidRDefault="00B20938" w:rsidP="00B20938">
      <w:pPr>
        <w:pStyle w:val="berschrift1"/>
        <w:rPr>
          <w:rFonts w:eastAsia="CorporateAPro-Regular"/>
        </w:rPr>
      </w:pPr>
      <w:r>
        <w:rPr>
          <w:rFonts w:eastAsia="CorporateAPro-Regular"/>
        </w:rPr>
        <w:lastRenderedPageBreak/>
        <w:t xml:space="preserve">Spezielle Behandlung </w:t>
      </w:r>
      <w:r w:rsidR="002B3B4D">
        <w:rPr>
          <w:rFonts w:eastAsia="CorporateAPro-Regular"/>
        </w:rPr>
        <w:t>von externen Schnittstellen</w:t>
      </w:r>
    </w:p>
    <w:p w14:paraId="2045BC99" w14:textId="72E0241E" w:rsidR="00B20938" w:rsidRDefault="002B3B4D" w:rsidP="002B3B4D">
      <w:pPr>
        <w:rPr>
          <w:rFonts w:eastAsia="CorporateAPro-Regular"/>
        </w:rPr>
      </w:pPr>
      <w:r>
        <w:rPr>
          <w:rFonts w:eastAsia="CorporateAPro-Regular"/>
        </w:rPr>
        <w:t xml:space="preserve">Treffen Sie mit externen Systemen </w:t>
      </w:r>
      <w:proofErr w:type="spellStart"/>
      <w:r>
        <w:rPr>
          <w:rFonts w:eastAsia="CorporateAPro-Regular"/>
        </w:rPr>
        <w:t>moglichst</w:t>
      </w:r>
      <w:proofErr w:type="spellEnd"/>
      <w:r>
        <w:rPr>
          <w:rFonts w:eastAsia="CorporateAPro-Regular"/>
        </w:rPr>
        <w:t xml:space="preserve"> exakte Absprachen hinsichtlich der auszutauschenden Daten. Beachten Sie dabei neben der reinen Syntax und Semantik der ausgetauschten Daten auch Formate (Zeichen- und Zahlencodierung, </w:t>
      </w:r>
      <w:proofErr w:type="spellStart"/>
      <w:r>
        <w:rPr>
          <w:rFonts w:eastAsia="CorporateAPro-Regular"/>
        </w:rPr>
        <w:t>Schlusselwerte</w:t>
      </w:r>
      <w:proofErr w:type="spellEnd"/>
      <w:r>
        <w:rPr>
          <w:rFonts w:eastAsia="CorporateAPro-Regular"/>
        </w:rPr>
        <w:t xml:space="preserve"> etc.), Muss-/Kann-Belegungen, Wertebereiche, Ausnahme- oder Sonderfalle, Grenzfalle (Nullwerte, leere Dateien, überlange </w:t>
      </w:r>
      <w:proofErr w:type="spellStart"/>
      <w:r>
        <w:rPr>
          <w:rFonts w:eastAsia="CorporateAPro-Regular"/>
        </w:rPr>
        <w:t>Zeichenketten,etc</w:t>
      </w:r>
      <w:proofErr w:type="spellEnd"/>
      <w:r>
        <w:rPr>
          <w:rFonts w:eastAsia="CorporateAPro-Regular"/>
        </w:rPr>
        <w:t xml:space="preserve">.), </w:t>
      </w:r>
      <w:proofErr w:type="spellStart"/>
      <w:r>
        <w:rPr>
          <w:rFonts w:eastAsia="CorporateAPro-Regular"/>
        </w:rPr>
        <w:t>Ubertragungkanäle</w:t>
      </w:r>
      <w:proofErr w:type="spellEnd"/>
      <w:r>
        <w:rPr>
          <w:rFonts w:eastAsia="CorporateAPro-Regular"/>
        </w:rPr>
        <w:t xml:space="preserve"> und -protokolle, Häufigkeit des Datenaustausches, eventuelle Berechtigungs- oder Sicherheitsaspekte, Transaktions- und Zustandsbehandlung, eventuell notwendige Transformation, Synchronität, Statusverfolgung und andere. Kann das liefernde System bereits gelieferte Daten nachträglich für ungültig erklären und durch eine neue Version ersetzen?</w:t>
      </w:r>
    </w:p>
    <w:p w14:paraId="1BD689F6" w14:textId="10776DF9" w:rsidR="002B3B4D" w:rsidRDefault="002B3B4D" w:rsidP="002B3B4D">
      <w:pPr>
        <w:rPr>
          <w:rFonts w:eastAsia="CorporateAPro-Regular"/>
        </w:rPr>
      </w:pPr>
    </w:p>
    <w:p w14:paraId="50C2A77F" w14:textId="373E4B2B" w:rsidR="002B3B4D" w:rsidRPr="00B20938" w:rsidRDefault="002B3B4D" w:rsidP="002B3B4D">
      <w:pPr>
        <w:rPr>
          <w:rFonts w:eastAsia="CorporateAPro-Regular"/>
        </w:rPr>
      </w:pPr>
      <w:r>
        <w:rPr>
          <w:rFonts w:eastAsia="CorporateAPro-Regular"/>
        </w:rPr>
        <w:t>Quelle Effektive Softwarearchitekturen 8. Auflage Kapitel 7.10.3</w:t>
      </w:r>
    </w:p>
    <w:sectPr w:rsidR="002B3B4D" w:rsidRPr="00B20938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69B0B" w14:textId="77777777" w:rsidR="00283FFF" w:rsidRDefault="00283FFF">
      <w:r>
        <w:separator/>
      </w:r>
    </w:p>
  </w:endnote>
  <w:endnote w:type="continuationSeparator" w:id="0">
    <w:p w14:paraId="45B44477" w14:textId="77777777" w:rsidR="00283FFF" w:rsidRDefault="0028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porateA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0507" w14:textId="77777777" w:rsidR="00283FFF" w:rsidRDefault="00283FFF">
      <w:r>
        <w:separator/>
      </w:r>
    </w:p>
  </w:footnote>
  <w:footnote w:type="continuationSeparator" w:id="0">
    <w:p w14:paraId="5DE6B4C5" w14:textId="77777777" w:rsidR="00283FFF" w:rsidRDefault="00283FFF">
      <w:r>
        <w:continuationSeparator/>
      </w:r>
    </w:p>
  </w:footnote>
  <w:footnote w:type="continuationNotice" w:id="1">
    <w:p w14:paraId="20FD8C47" w14:textId="77777777" w:rsidR="00283FFF" w:rsidRDefault="00283FFF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4B5208" w:rsidRDefault="004B5208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89"/>
      <w:gridCol w:w="4159"/>
      <w:gridCol w:w="1873"/>
    </w:tblGrid>
    <w:tr w:rsidR="004B5208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4B5208" w:rsidRPr="00F63078" w:rsidRDefault="004B5208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19F88479" w:rsidR="004B5208" w:rsidRPr="00F63078" w:rsidRDefault="00625429" w:rsidP="00F63078">
          <w:pPr>
            <w:pStyle w:val="Kopfzeile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Schnittstellen</w:t>
          </w:r>
        </w:p>
      </w:tc>
      <w:tc>
        <w:tcPr>
          <w:tcW w:w="1307" w:type="dxa"/>
          <w:shd w:val="clear" w:color="auto" w:fill="auto"/>
        </w:tcPr>
        <w:p w14:paraId="2BB05488" w14:textId="77777777" w:rsidR="004B5208" w:rsidRDefault="00237607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4B5208" w:rsidRDefault="004B5208">
    <w:pPr>
      <w:pStyle w:val="Kopfzeile"/>
    </w:pPr>
  </w:p>
  <w:p w14:paraId="69971B56" w14:textId="77777777" w:rsidR="004B5208" w:rsidRDefault="004B52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4B5208" w:rsidRDefault="004B5208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365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BE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68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64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8F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6C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083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F2C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E0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C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F03B1E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86EAC"/>
    <w:multiLevelType w:val="hybridMultilevel"/>
    <w:tmpl w:val="103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6971B8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8276BEF"/>
    <w:multiLevelType w:val="hybridMultilevel"/>
    <w:tmpl w:val="0DFA8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260263"/>
    <w:multiLevelType w:val="hybridMultilevel"/>
    <w:tmpl w:val="7F02DCA2"/>
    <w:lvl w:ilvl="0" w:tplc="0407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0E8124EA"/>
    <w:multiLevelType w:val="hybridMultilevel"/>
    <w:tmpl w:val="9E467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5C4AD2"/>
    <w:multiLevelType w:val="hybridMultilevel"/>
    <w:tmpl w:val="378C592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14CE5680"/>
    <w:multiLevelType w:val="multilevel"/>
    <w:tmpl w:val="59D497DE"/>
    <w:lvl w:ilvl="0">
      <w:start w:val="200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8D67BC7"/>
    <w:multiLevelType w:val="hybridMultilevel"/>
    <w:tmpl w:val="55143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20CB4"/>
    <w:multiLevelType w:val="hybridMultilevel"/>
    <w:tmpl w:val="1B004756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1D8D50B1"/>
    <w:multiLevelType w:val="hybridMultilevel"/>
    <w:tmpl w:val="C3E25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0035C"/>
    <w:multiLevelType w:val="hybridMultilevel"/>
    <w:tmpl w:val="18001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1C38AA"/>
    <w:multiLevelType w:val="hybridMultilevel"/>
    <w:tmpl w:val="66041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59513B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2B5516B9"/>
    <w:multiLevelType w:val="hybridMultilevel"/>
    <w:tmpl w:val="F9F02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C5877"/>
    <w:multiLevelType w:val="hybridMultilevel"/>
    <w:tmpl w:val="2C3E9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56B71"/>
    <w:multiLevelType w:val="hybridMultilevel"/>
    <w:tmpl w:val="D4FA3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66EB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8F720C3"/>
    <w:multiLevelType w:val="hybridMultilevel"/>
    <w:tmpl w:val="1EE20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1546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937E1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4E8A3B75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51725AF"/>
    <w:multiLevelType w:val="hybridMultilevel"/>
    <w:tmpl w:val="4C1C2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81528"/>
    <w:multiLevelType w:val="hybridMultilevel"/>
    <w:tmpl w:val="F01E5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972E2"/>
    <w:multiLevelType w:val="hybridMultilevel"/>
    <w:tmpl w:val="06461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38093E"/>
    <w:multiLevelType w:val="hybridMultilevel"/>
    <w:tmpl w:val="9538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0315D"/>
    <w:multiLevelType w:val="singleLevel"/>
    <w:tmpl w:val="002AB4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5C38106F"/>
    <w:multiLevelType w:val="hybridMultilevel"/>
    <w:tmpl w:val="5CD23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C2F8A"/>
    <w:multiLevelType w:val="hybridMultilevel"/>
    <w:tmpl w:val="664E3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571A5"/>
    <w:multiLevelType w:val="multilevel"/>
    <w:tmpl w:val="530A0CE0"/>
    <w:lvl w:ilvl="0">
      <w:start w:val="20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0EB2C8D"/>
    <w:multiLevelType w:val="hybridMultilevel"/>
    <w:tmpl w:val="C9A454E2"/>
    <w:lvl w:ilvl="0" w:tplc="0407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4" w15:restartNumberingAfterBreak="0">
    <w:nsid w:val="79CD08DB"/>
    <w:multiLevelType w:val="hybridMultilevel"/>
    <w:tmpl w:val="BD2A8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459BE"/>
    <w:multiLevelType w:val="hybridMultilevel"/>
    <w:tmpl w:val="3A788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4">
    <w:abstractNumId w:val="32"/>
  </w:num>
  <w:num w:numId="15">
    <w:abstractNumId w:val="29"/>
  </w:num>
  <w:num w:numId="16">
    <w:abstractNumId w:val="14"/>
  </w:num>
  <w:num w:numId="17">
    <w:abstractNumId w:val="31"/>
  </w:num>
  <w:num w:numId="18">
    <w:abstractNumId w:val="12"/>
  </w:num>
  <w:num w:numId="19">
    <w:abstractNumId w:val="42"/>
  </w:num>
  <w:num w:numId="20">
    <w:abstractNumId w:val="19"/>
  </w:num>
  <w:num w:numId="21">
    <w:abstractNumId w:val="16"/>
  </w:num>
  <w:num w:numId="22">
    <w:abstractNumId w:val="33"/>
  </w:num>
  <w:num w:numId="23">
    <w:abstractNumId w:val="10"/>
  </w:num>
  <w:num w:numId="24">
    <w:abstractNumId w:val="10"/>
  </w:num>
  <w:num w:numId="25">
    <w:abstractNumId w:val="39"/>
  </w:num>
  <w:num w:numId="26">
    <w:abstractNumId w:val="25"/>
  </w:num>
  <w:num w:numId="27">
    <w:abstractNumId w:val="34"/>
  </w:num>
  <w:num w:numId="28">
    <w:abstractNumId w:val="20"/>
  </w:num>
  <w:num w:numId="29">
    <w:abstractNumId w:val="38"/>
  </w:num>
  <w:num w:numId="30">
    <w:abstractNumId w:val="30"/>
  </w:num>
  <w:num w:numId="31">
    <w:abstractNumId w:val="41"/>
  </w:num>
  <w:num w:numId="32">
    <w:abstractNumId w:val="37"/>
  </w:num>
  <w:num w:numId="33">
    <w:abstractNumId w:val="36"/>
  </w:num>
  <w:num w:numId="34">
    <w:abstractNumId w:val="40"/>
  </w:num>
  <w:num w:numId="35">
    <w:abstractNumId w:val="21"/>
  </w:num>
  <w:num w:numId="36">
    <w:abstractNumId w:val="43"/>
  </w:num>
  <w:num w:numId="37">
    <w:abstractNumId w:val="44"/>
  </w:num>
  <w:num w:numId="38">
    <w:abstractNumId w:val="13"/>
  </w:num>
  <w:num w:numId="39">
    <w:abstractNumId w:val="17"/>
  </w:num>
  <w:num w:numId="40">
    <w:abstractNumId w:val="27"/>
  </w:num>
  <w:num w:numId="41">
    <w:abstractNumId w:val="22"/>
  </w:num>
  <w:num w:numId="42">
    <w:abstractNumId w:val="28"/>
  </w:num>
  <w:num w:numId="43">
    <w:abstractNumId w:val="45"/>
  </w:num>
  <w:num w:numId="44">
    <w:abstractNumId w:val="24"/>
  </w:num>
  <w:num w:numId="45">
    <w:abstractNumId w:val="15"/>
  </w:num>
  <w:num w:numId="46">
    <w:abstractNumId w:val="23"/>
  </w:num>
  <w:num w:numId="47">
    <w:abstractNumId w:val="18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1A009E"/>
    <w:rsid w:val="00234D17"/>
    <w:rsid w:val="00237607"/>
    <w:rsid w:val="0023775E"/>
    <w:rsid w:val="00243DA2"/>
    <w:rsid w:val="0025026B"/>
    <w:rsid w:val="002649DF"/>
    <w:rsid w:val="00283FFF"/>
    <w:rsid w:val="002B3B4D"/>
    <w:rsid w:val="002D4C5A"/>
    <w:rsid w:val="00315D5D"/>
    <w:rsid w:val="003620A3"/>
    <w:rsid w:val="00365264"/>
    <w:rsid w:val="00395D3D"/>
    <w:rsid w:val="00466CDD"/>
    <w:rsid w:val="00473AE8"/>
    <w:rsid w:val="004A305F"/>
    <w:rsid w:val="004B5208"/>
    <w:rsid w:val="004D4054"/>
    <w:rsid w:val="004E4804"/>
    <w:rsid w:val="00552EE3"/>
    <w:rsid w:val="005D55F4"/>
    <w:rsid w:val="00625429"/>
    <w:rsid w:val="0062666C"/>
    <w:rsid w:val="0065326A"/>
    <w:rsid w:val="00692E92"/>
    <w:rsid w:val="00705FB0"/>
    <w:rsid w:val="007145BA"/>
    <w:rsid w:val="0076589F"/>
    <w:rsid w:val="007772BE"/>
    <w:rsid w:val="0083304A"/>
    <w:rsid w:val="00871608"/>
    <w:rsid w:val="00880098"/>
    <w:rsid w:val="00927967"/>
    <w:rsid w:val="00927A13"/>
    <w:rsid w:val="0094555B"/>
    <w:rsid w:val="00954920"/>
    <w:rsid w:val="009E24B3"/>
    <w:rsid w:val="00A9411C"/>
    <w:rsid w:val="00AC3AE2"/>
    <w:rsid w:val="00B13874"/>
    <w:rsid w:val="00B20938"/>
    <w:rsid w:val="00B21C08"/>
    <w:rsid w:val="00B52268"/>
    <w:rsid w:val="00B56E20"/>
    <w:rsid w:val="00B914D5"/>
    <w:rsid w:val="00BD22DF"/>
    <w:rsid w:val="00C11986"/>
    <w:rsid w:val="00C436AE"/>
    <w:rsid w:val="00C61926"/>
    <w:rsid w:val="00C72D87"/>
    <w:rsid w:val="00CE7FBB"/>
    <w:rsid w:val="00CF1EE2"/>
    <w:rsid w:val="00D0598F"/>
    <w:rsid w:val="00D34C2A"/>
    <w:rsid w:val="00D60EBD"/>
    <w:rsid w:val="00D71A31"/>
    <w:rsid w:val="00D8088E"/>
    <w:rsid w:val="00DF6BDC"/>
    <w:rsid w:val="00E10FD5"/>
    <w:rsid w:val="00E25339"/>
    <w:rsid w:val="00E308F3"/>
    <w:rsid w:val="00E53403"/>
    <w:rsid w:val="00E8471D"/>
    <w:rsid w:val="00EF6520"/>
    <w:rsid w:val="00F152EB"/>
    <w:rsid w:val="00F4590D"/>
    <w:rsid w:val="00F613F9"/>
    <w:rsid w:val="00F63078"/>
    <w:rsid w:val="00F7446E"/>
    <w:rsid w:val="00FA45AA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4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4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4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6</Pages>
  <Words>1046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7623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8</cp:revision>
  <cp:lastPrinted>2003-02-18T18:23:00Z</cp:lastPrinted>
  <dcterms:created xsi:type="dcterms:W3CDTF">2020-08-16T20:40:00Z</dcterms:created>
  <dcterms:modified xsi:type="dcterms:W3CDTF">2020-08-25T05:36:00Z</dcterms:modified>
</cp:coreProperties>
</file>