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7531" w14:textId="3AF46075" w:rsidR="00071041" w:rsidRDefault="00AA7D92" w:rsidP="00082739">
      <w:pPr>
        <w:pStyle w:val="berschrift1"/>
        <w:rPr>
          <w:noProof/>
        </w:rPr>
      </w:pPr>
      <w:r>
        <w:rPr>
          <w:noProof/>
        </w:rPr>
        <w:t>Ziele</w:t>
      </w:r>
    </w:p>
    <w:p w14:paraId="1B4C8CEB" w14:textId="3D056A16" w:rsidR="004B45EC" w:rsidRDefault="004B45EC" w:rsidP="004B45EC">
      <w:pPr>
        <w:rPr>
          <w:b/>
          <w:bCs/>
        </w:rPr>
      </w:pPr>
      <w:r w:rsidRPr="004B45EC">
        <w:rPr>
          <w:b/>
          <w:bCs/>
        </w:rPr>
        <w:t>Querschnittskonzepte dokumentieren und kommunizieren</w:t>
      </w:r>
    </w:p>
    <w:p w14:paraId="13C391A8" w14:textId="50B78E55" w:rsidR="004B45EC" w:rsidRDefault="004B45EC" w:rsidP="004B45EC">
      <w:pPr>
        <w:rPr>
          <w:b/>
          <w:bCs/>
        </w:rPr>
      </w:pPr>
    </w:p>
    <w:p w14:paraId="2CDC247A" w14:textId="3D92605D" w:rsidR="004B45EC" w:rsidRPr="004B45EC" w:rsidRDefault="004B45EC" w:rsidP="004B45EC">
      <w:pPr>
        <w:rPr>
          <w:b/>
          <w:bCs/>
        </w:rPr>
      </w:pPr>
      <w:r>
        <w:t>Softwarearchitekten können typische Querschnittskonzepte (auch genannt Prinzipien oder Aspekte) adäquat dokumentieren und kommunizieren, z. B. Persistenz, Ablaufsteuerung, UI, Verteilung/Integration, Protokollierung</w:t>
      </w:r>
    </w:p>
    <w:p w14:paraId="1E29615D" w14:textId="0EA30A6B" w:rsidR="001F3D0C" w:rsidRDefault="001F3D0C">
      <w:pPr>
        <w:pStyle w:val="berschrift1"/>
      </w:pPr>
      <w:r>
        <w:lastRenderedPageBreak/>
        <w:t>Arten der querschnittlichen Konzepte</w:t>
      </w:r>
    </w:p>
    <w:p w14:paraId="1FD36E9C" w14:textId="61C713E7" w:rsidR="001F3D0C" w:rsidRDefault="00F03DFD" w:rsidP="00F03DFD">
      <w:pPr>
        <w:rPr>
          <w:rFonts w:eastAsia="CorporateAPro-Regular"/>
        </w:rPr>
      </w:pPr>
      <w:r>
        <w:rPr>
          <w:rFonts w:eastAsia="CorporateAPro-Regular"/>
        </w:rPr>
        <w:t>Q</w:t>
      </w:r>
      <w:r>
        <w:rPr>
          <w:rFonts w:eastAsia="CorporateAPro-Regular"/>
        </w:rPr>
        <w:t>uerschnittliche Themen</w:t>
      </w:r>
      <w:r>
        <w:rPr>
          <w:rFonts w:eastAsia="CorporateAPro-Regular"/>
        </w:rPr>
        <w:t xml:space="preserve"> betreffen </w:t>
      </w:r>
      <w:r>
        <w:rPr>
          <w:rFonts w:eastAsia="CorporateAPro-Regular"/>
        </w:rPr>
        <w:t>meist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mehrere Bausteine des Systems betreffen. Diese Konzepte </w:t>
      </w:r>
      <w:r>
        <w:rPr>
          <w:rFonts w:eastAsia="CorporateAPro-Regular"/>
        </w:rPr>
        <w:t>prägen</w:t>
      </w:r>
      <w:r>
        <w:rPr>
          <w:rFonts w:eastAsia="CorporateAPro-Regular"/>
        </w:rPr>
        <w:t xml:space="preserve"> die Bausteinstrukturen oder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deren Implementierung nachhaltig.</w:t>
      </w:r>
    </w:p>
    <w:p w14:paraId="2D538246" w14:textId="77777777" w:rsidR="00F03DFD" w:rsidRPr="00F03DFD" w:rsidRDefault="00F03DFD" w:rsidP="00F03DFD">
      <w:pPr>
        <w:rPr>
          <w:rFonts w:eastAsia="CorporateAPro-Regular"/>
        </w:rPr>
      </w:pPr>
    </w:p>
    <w:p w14:paraId="4947532E" w14:textId="77777777" w:rsidR="001F3D0C" w:rsidRDefault="001F3D0C" w:rsidP="001F3D0C">
      <w:pPr>
        <w:numPr>
          <w:ilvl w:val="0"/>
          <w:numId w:val="5"/>
        </w:numPr>
        <w:rPr>
          <w:rFonts w:eastAsia="Wingdings-Regular"/>
        </w:rPr>
      </w:pPr>
      <w:r>
        <w:rPr>
          <w:rFonts w:eastAsia="Wingdings-Regular"/>
        </w:rPr>
        <w:t>Persistenz</w:t>
      </w:r>
    </w:p>
    <w:p w14:paraId="75F6328C" w14:textId="77777777" w:rsidR="001F3D0C" w:rsidRDefault="001F3D0C" w:rsidP="001F3D0C">
      <w:pPr>
        <w:numPr>
          <w:ilvl w:val="0"/>
          <w:numId w:val="5"/>
        </w:numPr>
        <w:rPr>
          <w:rFonts w:eastAsia="Wingdings-Regular"/>
        </w:rPr>
      </w:pPr>
      <w:r w:rsidRPr="001F3D0C">
        <w:rPr>
          <w:rFonts w:eastAsia="Wingdings-Regular"/>
        </w:rPr>
        <w:t>Geschäftsregeln</w:t>
      </w:r>
    </w:p>
    <w:p w14:paraId="6A540D26" w14:textId="77777777" w:rsidR="001F3D0C" w:rsidRDefault="001F3D0C" w:rsidP="001F3D0C">
      <w:pPr>
        <w:numPr>
          <w:ilvl w:val="0"/>
          <w:numId w:val="5"/>
        </w:numPr>
        <w:rPr>
          <w:rFonts w:eastAsia="Wingdings-Regular"/>
        </w:rPr>
      </w:pPr>
      <w:r w:rsidRPr="001F3D0C">
        <w:rPr>
          <w:rFonts w:eastAsia="Wingdings-Regular"/>
        </w:rPr>
        <w:t>Integration, Verteilung und Kommunikation</w:t>
      </w:r>
    </w:p>
    <w:p w14:paraId="41366CDE" w14:textId="77777777" w:rsidR="001F3D0C" w:rsidRDefault="001F3D0C" w:rsidP="001F3D0C">
      <w:pPr>
        <w:numPr>
          <w:ilvl w:val="0"/>
          <w:numId w:val="5"/>
        </w:numPr>
        <w:rPr>
          <w:rFonts w:eastAsia="Wingdings-Regular"/>
        </w:rPr>
      </w:pPr>
      <w:r w:rsidRPr="001F3D0C">
        <w:rPr>
          <w:rFonts w:eastAsia="Wingdings-Regular"/>
        </w:rPr>
        <w:t>Grafische Oberflächen</w:t>
      </w:r>
    </w:p>
    <w:p w14:paraId="4ADEB462" w14:textId="77777777" w:rsidR="001F3D0C" w:rsidRDefault="001F3D0C" w:rsidP="001F3D0C">
      <w:pPr>
        <w:numPr>
          <w:ilvl w:val="0"/>
          <w:numId w:val="5"/>
        </w:numPr>
        <w:rPr>
          <w:rFonts w:eastAsia="Wingdings-Regular"/>
        </w:rPr>
      </w:pPr>
      <w:r w:rsidRPr="001F3D0C">
        <w:rPr>
          <w:rFonts w:eastAsia="Wingdings-Regular"/>
        </w:rPr>
        <w:t>Workflow-Management</w:t>
      </w:r>
    </w:p>
    <w:p w14:paraId="68375F76" w14:textId="77777777" w:rsidR="001F3D0C" w:rsidRDefault="001F3D0C" w:rsidP="001F3D0C">
      <w:pPr>
        <w:numPr>
          <w:ilvl w:val="0"/>
          <w:numId w:val="5"/>
        </w:numPr>
        <w:rPr>
          <w:rFonts w:eastAsia="Wingdings-Regular"/>
        </w:rPr>
      </w:pPr>
      <w:r w:rsidRPr="001F3D0C">
        <w:rPr>
          <w:rFonts w:eastAsia="Wingdings-Regular"/>
        </w:rPr>
        <w:t>Sicherheit</w:t>
      </w:r>
    </w:p>
    <w:p w14:paraId="2C021E0A" w14:textId="77777777" w:rsidR="001F3D0C" w:rsidRDefault="001F3D0C" w:rsidP="001F3D0C">
      <w:pPr>
        <w:numPr>
          <w:ilvl w:val="0"/>
          <w:numId w:val="5"/>
        </w:numPr>
        <w:rPr>
          <w:rFonts w:eastAsia="Wingdings-Regular"/>
        </w:rPr>
      </w:pPr>
      <w:r w:rsidRPr="001F3D0C">
        <w:rPr>
          <w:rFonts w:eastAsia="Wingdings-Regular"/>
        </w:rPr>
        <w:t>Protokollierung, Logging</w:t>
      </w:r>
    </w:p>
    <w:p w14:paraId="16F53EE0" w14:textId="77B98CD8" w:rsidR="001F3D0C" w:rsidRDefault="001F3D0C" w:rsidP="001F3D0C">
      <w:pPr>
        <w:numPr>
          <w:ilvl w:val="0"/>
          <w:numId w:val="5"/>
        </w:numPr>
        <w:rPr>
          <w:rFonts w:eastAsia="Wingdings-Regular"/>
        </w:rPr>
      </w:pPr>
      <w:r w:rsidRPr="001F3D0C">
        <w:rPr>
          <w:rFonts w:eastAsia="Wingdings-Regular"/>
        </w:rPr>
        <w:t>Ausnahme- und Fehlerbehandlung</w:t>
      </w:r>
    </w:p>
    <w:p w14:paraId="245D3D5F" w14:textId="28082594" w:rsidR="00F03DFD" w:rsidRDefault="00F03DFD" w:rsidP="00F03DFD">
      <w:pPr>
        <w:rPr>
          <w:rFonts w:eastAsia="Wingdings-Regular"/>
        </w:rPr>
      </w:pPr>
    </w:p>
    <w:p w14:paraId="5B965DDB" w14:textId="3F06F2E6" w:rsidR="00F03DFD" w:rsidRPr="001F3D0C" w:rsidRDefault="00F03DFD" w:rsidP="00F03DFD">
      <w:pPr>
        <w:rPr>
          <w:rFonts w:eastAsia="Wingdings-Regular"/>
        </w:rPr>
      </w:pPr>
      <w:r>
        <w:rPr>
          <w:rFonts w:eastAsia="Wingdings-Regular"/>
        </w:rPr>
        <w:t>Quelle: Effektive Softwarearchitekturen, 8. Auflage, Kapitel 7</w:t>
      </w:r>
    </w:p>
    <w:p w14:paraId="08A13C72" w14:textId="7A9DDA83" w:rsidR="00F03DFD" w:rsidRDefault="00B0182C" w:rsidP="00B0182C">
      <w:pPr>
        <w:pStyle w:val="berschrift1"/>
      </w:pPr>
      <w:r>
        <w:lastRenderedPageBreak/>
        <w:t>Dokumentation technischer Konzepte</w:t>
      </w:r>
    </w:p>
    <w:p w14:paraId="6CC029EE" w14:textId="107B7A69" w:rsidR="00B0182C" w:rsidRDefault="00B0182C" w:rsidP="00B0182C">
      <w:pPr>
        <w:rPr>
          <w:rFonts w:eastAsia="CorporateAPro-Regular"/>
        </w:rPr>
      </w:pPr>
      <w:r>
        <w:rPr>
          <w:rFonts w:eastAsia="CorporateAPro-Regular"/>
        </w:rPr>
        <w:t xml:space="preserve">Technische Konzepte bilden einen Grundpfeiler der konzeptionellen </w:t>
      </w:r>
      <w:r>
        <w:rPr>
          <w:rFonts w:eastAsia="CorporateAPro-Regular"/>
        </w:rPr>
        <w:t>Integrität</w:t>
      </w:r>
      <w:r>
        <w:rPr>
          <w:rFonts w:eastAsia="CorporateAPro-Regular"/>
        </w:rPr>
        <w:t>: Sie zeigen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die L</w:t>
      </w:r>
      <w:r>
        <w:rPr>
          <w:rFonts w:eastAsia="CorporateAPro-Regular"/>
        </w:rPr>
        <w:t>ö</w:t>
      </w:r>
      <w:r>
        <w:rPr>
          <w:rFonts w:eastAsia="CorporateAPro-Regular"/>
        </w:rPr>
        <w:t>sung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wiederkehrender Aufgaben und sorgen </w:t>
      </w:r>
      <w:r>
        <w:rPr>
          <w:rFonts w:eastAsia="CorporateAPro-Regular"/>
        </w:rPr>
        <w:t>dafür</w:t>
      </w:r>
      <w:r>
        <w:rPr>
          <w:rFonts w:eastAsia="CorporateAPro-Regular"/>
        </w:rPr>
        <w:t xml:space="preserve">, dass </w:t>
      </w:r>
      <w:r>
        <w:rPr>
          <w:rFonts w:eastAsia="CorporateAPro-Regular" w:hint="eastAsia"/>
        </w:rPr>
        <w:t>„</w:t>
      </w:r>
      <w:r>
        <w:rPr>
          <w:rFonts w:eastAsia="CorporateAPro-Regular"/>
        </w:rPr>
        <w:t>gleiche Dinge gleich gelost</w:t>
      </w:r>
      <w:r>
        <w:rPr>
          <w:rFonts w:eastAsia="CorporateAPro-Regular" w:hint="eastAsia"/>
        </w:rPr>
        <w:t>“</w:t>
      </w:r>
      <w:r>
        <w:rPr>
          <w:rFonts w:eastAsia="CorporateAPro-Regular"/>
          <w:sz w:val="11"/>
          <w:szCs w:val="11"/>
        </w:rPr>
        <w:t xml:space="preserve"> </w:t>
      </w:r>
      <w:r>
        <w:rPr>
          <w:rFonts w:eastAsia="CorporateAPro-Regular"/>
        </w:rPr>
        <w:t>werden.</w:t>
      </w:r>
    </w:p>
    <w:p w14:paraId="2EE79238" w14:textId="77777777" w:rsidR="00B0182C" w:rsidRDefault="00B0182C" w:rsidP="00B0182C">
      <w:pPr>
        <w:rPr>
          <w:rFonts w:eastAsia="CorporateAPro-Regular"/>
        </w:rPr>
      </w:pPr>
    </w:p>
    <w:p w14:paraId="4814F4DD" w14:textId="7FEC4ED8" w:rsidR="00B0182C" w:rsidRDefault="00B0182C" w:rsidP="00B0182C">
      <w:pPr>
        <w:rPr>
          <w:rFonts w:eastAsia="CorporateAPro-Regular"/>
        </w:rPr>
      </w:pPr>
      <w:r>
        <w:rPr>
          <w:rFonts w:eastAsia="CorporateAPro-Regular"/>
        </w:rPr>
        <w:t>An dieser Stelle geht es um die Dokumentation, Beschreibung oder Darstellung solcher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Konzepte. </w:t>
      </w:r>
      <w:r>
        <w:rPr>
          <w:rFonts w:eastAsia="CorporateAPro-Regular"/>
        </w:rPr>
        <w:t>Dafür</w:t>
      </w:r>
      <w:r>
        <w:rPr>
          <w:rFonts w:eastAsia="CorporateAPro-Regular"/>
        </w:rPr>
        <w:t xml:space="preserve"> empfehle ich Ihnen folgende Gliederung (die Sie bei Bedarf auch leicht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kurzen </w:t>
      </w:r>
      <w:r>
        <w:rPr>
          <w:rFonts w:eastAsia="CorporateAPro-Regular"/>
        </w:rPr>
        <w:t>dürfen</w:t>
      </w:r>
      <w:r>
        <w:rPr>
          <w:rFonts w:eastAsia="CorporateAPro-Regular"/>
        </w:rPr>
        <w:t>):</w:t>
      </w:r>
    </w:p>
    <w:p w14:paraId="2799B87F" w14:textId="77777777" w:rsidR="00B0182C" w:rsidRDefault="00B0182C" w:rsidP="00B0182C">
      <w:pPr>
        <w:rPr>
          <w:rFonts w:eastAsia="CorporateAPro-Regular"/>
        </w:rPr>
      </w:pPr>
    </w:p>
    <w:p w14:paraId="3706A2E9" w14:textId="77777777" w:rsidR="00B0182C" w:rsidRDefault="00B0182C" w:rsidP="00B0182C">
      <w:pPr>
        <w:numPr>
          <w:ilvl w:val="0"/>
          <w:numId w:val="6"/>
        </w:numPr>
        <w:rPr>
          <w:rFonts w:eastAsia="CorporateAPro-Regular"/>
        </w:rPr>
      </w:pPr>
      <w:r>
        <w:rPr>
          <w:rFonts w:ascii="CorporateAPro-Bold" w:eastAsia="CorporateAPro-Regular" w:hAnsi="CorporateAPro-Bold" w:cs="CorporateAPro-Bold"/>
          <w:b/>
          <w:bCs/>
          <w:color w:val="000000"/>
          <w:sz w:val="19"/>
          <w:szCs w:val="19"/>
        </w:rPr>
        <w:t xml:space="preserve">Aufgabenstellung, Anforderungen: </w:t>
      </w:r>
      <w:r w:rsidRPr="00B0182C">
        <w:rPr>
          <w:rFonts w:eastAsia="CorporateAPro-Regular"/>
        </w:rPr>
        <w:t xml:space="preserve">Skizzieren Sie die (wiederkehrende) Aufgabe </w:t>
      </w:r>
      <w:r w:rsidRPr="00B0182C">
        <w:rPr>
          <w:rFonts w:eastAsia="CorporateAPro-Regular"/>
        </w:rPr>
        <w:t>möglichst</w:t>
      </w:r>
      <w:r>
        <w:rPr>
          <w:rFonts w:eastAsia="CorporateAPro-Regular"/>
        </w:rPr>
        <w:t xml:space="preserve"> </w:t>
      </w:r>
      <w:r w:rsidRPr="00B0182C">
        <w:rPr>
          <w:rFonts w:ascii="CorporateAPro-Regular" w:eastAsia="CorporateAPro-Regular" w:cs="CorporateAPro-Regular"/>
          <w:color w:val="000000"/>
          <w:sz w:val="19"/>
          <w:szCs w:val="19"/>
        </w:rPr>
        <w:t>genau, beschreiben Sie die Anforderungen an das Konzept (= die L</w:t>
      </w:r>
      <w:r>
        <w:rPr>
          <w:rFonts w:ascii="CorporateAPro-Regular" w:eastAsia="CorporateAPro-Regular" w:cs="CorporateAPro-Regular"/>
          <w:color w:val="000000"/>
          <w:sz w:val="19"/>
          <w:szCs w:val="19"/>
        </w:rPr>
        <w:t>ö</w:t>
      </w:r>
      <w:r w:rsidRPr="00B0182C">
        <w:rPr>
          <w:rFonts w:ascii="CorporateAPro-Regular" w:eastAsia="CorporateAPro-Regular" w:cs="CorporateAPro-Regular"/>
          <w:color w:val="000000"/>
          <w:sz w:val="19"/>
          <w:szCs w:val="19"/>
        </w:rPr>
        <w:t>sung).</w:t>
      </w:r>
    </w:p>
    <w:p w14:paraId="36BD4FC9" w14:textId="2FD8F115" w:rsidR="00B0182C" w:rsidRDefault="00B0182C" w:rsidP="00B0182C">
      <w:pPr>
        <w:numPr>
          <w:ilvl w:val="0"/>
          <w:numId w:val="6"/>
        </w:numPr>
        <w:rPr>
          <w:rFonts w:eastAsia="CorporateAPro-Regular"/>
        </w:rPr>
      </w:pPr>
      <w:r w:rsidRPr="00B0182C">
        <w:rPr>
          <w:rFonts w:eastAsia="CorporateAPro-Regular"/>
        </w:rPr>
        <w:t xml:space="preserve">Welche </w:t>
      </w:r>
      <w:r w:rsidRPr="00B0182C">
        <w:rPr>
          <w:rFonts w:ascii="CorporateAPro-Bold" w:eastAsia="CorporateAPro-Regular" w:hAnsi="CorporateAPro-Bold" w:cs="CorporateAPro-Bold"/>
          <w:b/>
          <w:bCs/>
        </w:rPr>
        <w:t xml:space="preserve">Randbedingungen </w:t>
      </w:r>
      <w:r w:rsidRPr="00B0182C">
        <w:rPr>
          <w:rFonts w:eastAsia="CorporateAPro-Regular"/>
        </w:rPr>
        <w:t xml:space="preserve">und </w:t>
      </w:r>
      <w:r w:rsidRPr="00B0182C">
        <w:rPr>
          <w:rFonts w:ascii="CorporateAPro-Bold" w:eastAsia="CorporateAPro-Regular" w:hAnsi="CorporateAPro-Bold" w:cs="CorporateAPro-Bold"/>
          <w:b/>
          <w:bCs/>
        </w:rPr>
        <w:t xml:space="preserve">Einschränkungen </w:t>
      </w:r>
      <w:r w:rsidRPr="00B0182C">
        <w:rPr>
          <w:rFonts w:eastAsia="CorporateAPro-Regular"/>
        </w:rPr>
        <w:t>müssen</w:t>
      </w:r>
      <w:r w:rsidRPr="00B0182C">
        <w:rPr>
          <w:rFonts w:eastAsia="CorporateAPro-Regular"/>
        </w:rPr>
        <w:t xml:space="preserve"> das Konzept </w:t>
      </w:r>
      <w:r w:rsidRPr="00B0182C">
        <w:rPr>
          <w:rFonts w:eastAsia="CorporateAPro-Regular"/>
        </w:rPr>
        <w:t>berücksichtigen</w:t>
      </w:r>
      <w:r w:rsidRPr="00B0182C">
        <w:rPr>
          <w:rFonts w:eastAsia="CorporateAPro-Regular"/>
        </w:rPr>
        <w:t>?</w:t>
      </w:r>
    </w:p>
    <w:p w14:paraId="794DBFE3" w14:textId="77777777" w:rsidR="00B0182C" w:rsidRDefault="00B0182C" w:rsidP="00B0182C">
      <w:pPr>
        <w:numPr>
          <w:ilvl w:val="0"/>
          <w:numId w:val="6"/>
        </w:numPr>
        <w:rPr>
          <w:rFonts w:eastAsia="CorporateAPro-Regular"/>
        </w:rPr>
      </w:pPr>
      <w:r w:rsidRPr="00B0182C">
        <w:rPr>
          <w:rFonts w:eastAsia="CorporateAPro-Regular"/>
        </w:rPr>
        <w:t>L</w:t>
      </w:r>
      <w:r>
        <w:rPr>
          <w:rFonts w:eastAsia="CorporateAPro-Regular"/>
        </w:rPr>
        <w:t>ö</w:t>
      </w:r>
      <w:r w:rsidRPr="00B0182C">
        <w:rPr>
          <w:rFonts w:eastAsia="CorporateAPro-Regular"/>
        </w:rPr>
        <w:t>sungsansatz: Zeigen Sie Beispiele der Losung, am besten mit Original-Quellcode</w:t>
      </w:r>
      <w:r>
        <w:rPr>
          <w:rFonts w:eastAsia="CorporateAPro-Regular"/>
        </w:rPr>
        <w:t xml:space="preserve"> </w:t>
      </w:r>
      <w:r w:rsidRPr="00B0182C">
        <w:rPr>
          <w:rFonts w:eastAsia="CorporateAPro-Regular"/>
        </w:rPr>
        <w:t>(</w:t>
      </w:r>
      <w:r w:rsidRPr="00B0182C">
        <w:rPr>
          <w:rFonts w:eastAsia="CorporateAPro-Regular"/>
        </w:rPr>
        <w:t>„</w:t>
      </w:r>
      <w:r w:rsidRPr="00B0182C">
        <w:rPr>
          <w:rFonts w:eastAsia="CorporateAPro-Regular"/>
        </w:rPr>
        <w:t>Referenzimplementierung</w:t>
      </w:r>
      <w:r w:rsidRPr="00B0182C">
        <w:rPr>
          <w:rFonts w:eastAsia="CorporateAPro-Regular" w:hint="eastAsia"/>
        </w:rPr>
        <w:t>“</w:t>
      </w:r>
      <w:r w:rsidRPr="00B0182C">
        <w:rPr>
          <w:rFonts w:eastAsia="CorporateAPro-Regular"/>
        </w:rPr>
        <w:t xml:space="preserve">). </w:t>
      </w:r>
      <w:r w:rsidRPr="00B0182C">
        <w:rPr>
          <w:rFonts w:eastAsia="CorporateAPro-Regular"/>
        </w:rPr>
        <w:t>Erklären</w:t>
      </w:r>
      <w:r w:rsidRPr="00B0182C">
        <w:rPr>
          <w:rFonts w:eastAsia="CorporateAPro-Regular"/>
        </w:rPr>
        <w:t xml:space="preserve"> Sie, falls </w:t>
      </w:r>
      <w:r w:rsidRPr="00B0182C">
        <w:rPr>
          <w:rFonts w:eastAsia="CorporateAPro-Regular"/>
        </w:rPr>
        <w:t>nötig</w:t>
      </w:r>
      <w:r w:rsidRPr="00B0182C">
        <w:rPr>
          <w:rFonts w:eastAsia="CorporateAPro-Regular"/>
        </w:rPr>
        <w:t xml:space="preserve">, </w:t>
      </w:r>
      <w:r w:rsidRPr="00B0182C">
        <w:rPr>
          <w:rFonts w:eastAsia="CorporateAPro-Regular"/>
        </w:rPr>
        <w:t>zugehörige</w:t>
      </w:r>
      <w:r w:rsidRPr="00B0182C">
        <w:rPr>
          <w:rFonts w:eastAsia="CorporateAPro-Regular"/>
        </w:rPr>
        <w:t xml:space="preserve"> Strukturen und Ablaufe.</w:t>
      </w:r>
    </w:p>
    <w:p w14:paraId="7CDD0238" w14:textId="77777777" w:rsidR="00B0182C" w:rsidRDefault="00B0182C" w:rsidP="00B0182C">
      <w:pPr>
        <w:numPr>
          <w:ilvl w:val="0"/>
          <w:numId w:val="6"/>
        </w:numPr>
        <w:rPr>
          <w:rFonts w:eastAsia="CorporateAPro-Regular"/>
        </w:rPr>
      </w:pPr>
      <w:r w:rsidRPr="00B0182C">
        <w:rPr>
          <w:rFonts w:eastAsia="CorporateAPro-Regular"/>
        </w:rPr>
        <w:t xml:space="preserve">Geben Sie </w:t>
      </w:r>
      <w:r w:rsidRPr="00B0182C">
        <w:rPr>
          <w:rFonts w:ascii="CorporateAPro-Bold" w:eastAsia="CorporateAPro-Regular" w:hAnsi="CorporateAPro-Bold" w:cs="CorporateAPro-Bold"/>
          <w:b/>
          <w:bCs/>
        </w:rPr>
        <w:t xml:space="preserve">Referenzen </w:t>
      </w:r>
      <w:r w:rsidRPr="00B0182C">
        <w:rPr>
          <w:rFonts w:eastAsia="CorporateAPro-Regular"/>
        </w:rPr>
        <w:t xml:space="preserve">an </w:t>
      </w:r>
      <w:r w:rsidRPr="00B0182C">
        <w:rPr>
          <w:rFonts w:eastAsia="CorporateAPro-Regular" w:hint="eastAsia"/>
        </w:rPr>
        <w:t>–</w:t>
      </w:r>
      <w:r w:rsidRPr="00B0182C">
        <w:rPr>
          <w:rFonts w:eastAsia="CorporateAPro-Regular"/>
        </w:rPr>
        <w:t xml:space="preserve"> denn gute Quellen zitieren ist weniger Arbeit, als dieselben</w:t>
      </w:r>
      <w:r>
        <w:rPr>
          <w:rFonts w:eastAsia="CorporateAPro-Regular"/>
        </w:rPr>
        <w:t xml:space="preserve"> </w:t>
      </w:r>
      <w:r w:rsidRPr="00B0182C">
        <w:rPr>
          <w:rFonts w:eastAsia="CorporateAPro-Regular"/>
        </w:rPr>
        <w:t>Sachverhalte selbst zu dokumentieren.</w:t>
      </w:r>
    </w:p>
    <w:p w14:paraId="789FEEE0" w14:textId="3F702623" w:rsidR="00B0182C" w:rsidRDefault="00B0182C" w:rsidP="00B0182C">
      <w:pPr>
        <w:numPr>
          <w:ilvl w:val="0"/>
          <w:numId w:val="6"/>
        </w:numPr>
        <w:rPr>
          <w:rFonts w:eastAsia="CorporateAPro-Regular"/>
        </w:rPr>
      </w:pPr>
      <w:r w:rsidRPr="00B0182C">
        <w:rPr>
          <w:rFonts w:eastAsia="CorporateAPro-Regular"/>
        </w:rPr>
        <w:t xml:space="preserve">Weisen Sie </w:t>
      </w:r>
      <w:r w:rsidRPr="00B0182C">
        <w:rPr>
          <w:rFonts w:eastAsia="CorporateAPro-Regular"/>
        </w:rPr>
        <w:t>ausdrücklich</w:t>
      </w:r>
      <w:r w:rsidRPr="00B0182C">
        <w:rPr>
          <w:rFonts w:eastAsia="CorporateAPro-Regular"/>
        </w:rPr>
        <w:t xml:space="preserve"> auf </w:t>
      </w:r>
      <w:r w:rsidRPr="00B0182C">
        <w:rPr>
          <w:rFonts w:eastAsia="CorporateAPro-Regular"/>
        </w:rPr>
        <w:t>mögliche</w:t>
      </w:r>
      <w:r w:rsidRPr="00B0182C">
        <w:rPr>
          <w:rFonts w:eastAsia="CorporateAPro-Regular"/>
        </w:rPr>
        <w:t xml:space="preserve"> </w:t>
      </w:r>
      <w:r w:rsidRPr="00B0182C">
        <w:rPr>
          <w:rFonts w:ascii="CorporateAPro-Bold" w:eastAsia="CorporateAPro-Regular" w:hAnsi="CorporateAPro-Bold" w:cs="CorporateAPro-Bold"/>
          <w:b/>
          <w:bCs/>
        </w:rPr>
        <w:t xml:space="preserve">Risiken </w:t>
      </w:r>
      <w:r w:rsidRPr="00B0182C">
        <w:rPr>
          <w:rFonts w:eastAsia="CorporateAPro-Regular"/>
        </w:rPr>
        <w:t>der L</w:t>
      </w:r>
      <w:r w:rsidR="00EF0395">
        <w:rPr>
          <w:rFonts w:eastAsia="CorporateAPro-Regular"/>
        </w:rPr>
        <w:t>ö</w:t>
      </w:r>
      <w:r w:rsidRPr="00B0182C">
        <w:rPr>
          <w:rFonts w:eastAsia="CorporateAPro-Regular"/>
        </w:rPr>
        <w:t>sung hin, auf Kompromisse oder</w:t>
      </w:r>
      <w:r>
        <w:rPr>
          <w:rFonts w:eastAsia="CorporateAPro-Regular"/>
        </w:rPr>
        <w:t xml:space="preserve"> </w:t>
      </w:r>
      <w:r w:rsidRPr="00B0182C">
        <w:rPr>
          <w:rFonts w:eastAsia="CorporateAPro-Regular"/>
        </w:rPr>
        <w:t>mögliche</w:t>
      </w:r>
      <w:r w:rsidRPr="00B0182C">
        <w:rPr>
          <w:rFonts w:eastAsia="CorporateAPro-Regular"/>
        </w:rPr>
        <w:t xml:space="preserve"> Nebenwirkungen.</w:t>
      </w:r>
    </w:p>
    <w:p w14:paraId="14D4C9FB" w14:textId="4C73DC4A" w:rsidR="00B0182C" w:rsidRDefault="00B0182C" w:rsidP="00B0182C">
      <w:pPr>
        <w:numPr>
          <w:ilvl w:val="0"/>
          <w:numId w:val="6"/>
        </w:numPr>
        <w:rPr>
          <w:rFonts w:eastAsia="CorporateAPro-Regular"/>
        </w:rPr>
      </w:pPr>
      <w:r w:rsidRPr="00B0182C">
        <w:rPr>
          <w:rFonts w:eastAsia="CorporateAPro-Regular"/>
        </w:rPr>
        <w:t>Schließlich</w:t>
      </w:r>
      <w:r w:rsidRPr="00B0182C">
        <w:rPr>
          <w:rFonts w:eastAsia="CorporateAPro-Regular"/>
        </w:rPr>
        <w:t xml:space="preserve"> </w:t>
      </w:r>
      <w:r w:rsidRPr="00B0182C">
        <w:rPr>
          <w:rFonts w:eastAsia="CorporateAPro-Regular"/>
        </w:rPr>
        <w:t>können</w:t>
      </w:r>
      <w:r w:rsidRPr="00B0182C">
        <w:rPr>
          <w:rFonts w:eastAsia="CorporateAPro-Regular"/>
        </w:rPr>
        <w:t xml:space="preserve"> Sie </w:t>
      </w:r>
      <w:r w:rsidRPr="00B0182C">
        <w:rPr>
          <w:rFonts w:ascii="CorporateAPro-Bold" w:eastAsia="CorporateAPro-Regular" w:hAnsi="CorporateAPro-Bold" w:cs="CorporateAPro-Bold"/>
          <w:b/>
          <w:bCs/>
        </w:rPr>
        <w:t xml:space="preserve">Alternativen </w:t>
      </w:r>
      <w:r w:rsidRPr="00B0182C">
        <w:rPr>
          <w:rFonts w:eastAsia="CorporateAPro-Regular"/>
        </w:rPr>
        <w:t xml:space="preserve">benennen und </w:t>
      </w:r>
      <w:r w:rsidRPr="00B0182C">
        <w:rPr>
          <w:rFonts w:eastAsia="CorporateAPro-Regular"/>
        </w:rPr>
        <w:t>begründen</w:t>
      </w:r>
      <w:r w:rsidRPr="00B0182C">
        <w:rPr>
          <w:rFonts w:eastAsia="CorporateAPro-Regular"/>
        </w:rPr>
        <w:t>, warum diese Alternativen</w:t>
      </w:r>
      <w:r>
        <w:rPr>
          <w:rFonts w:eastAsia="CorporateAPro-Regular"/>
        </w:rPr>
        <w:t xml:space="preserve"> </w:t>
      </w:r>
      <w:r w:rsidRPr="00B0182C">
        <w:rPr>
          <w:rFonts w:eastAsia="CorporateAPro-Regular"/>
        </w:rPr>
        <w:t>nicht verwendet werden.</w:t>
      </w:r>
    </w:p>
    <w:p w14:paraId="13D6D8FA" w14:textId="344EBD59" w:rsidR="00EF0395" w:rsidRDefault="00EF0395" w:rsidP="00EF0395">
      <w:pPr>
        <w:rPr>
          <w:rFonts w:eastAsia="CorporateAPro-Regular"/>
        </w:rPr>
      </w:pPr>
    </w:p>
    <w:p w14:paraId="4BC2C098" w14:textId="6E5B5916" w:rsidR="00EF0395" w:rsidRPr="00B0182C" w:rsidRDefault="00EF0395" w:rsidP="00EF0395">
      <w:pPr>
        <w:rPr>
          <w:rFonts w:eastAsia="CorporateAPro-Regular"/>
        </w:rPr>
      </w:pPr>
      <w:r>
        <w:rPr>
          <w:rFonts w:eastAsia="CorporateAPro-Regular"/>
        </w:rPr>
        <w:t>Quelle Effektive Softwarearchitekturen, 8. Auflage, Kapitel 5.10</w:t>
      </w:r>
    </w:p>
    <w:sectPr w:rsidR="00EF0395" w:rsidRPr="00B0182C">
      <w:headerReference w:type="default" r:id="rId7"/>
      <w:headerReference w:type="first" r:id="rId8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716B5" w14:textId="77777777" w:rsidR="00EB4571" w:rsidRDefault="00EB4571">
      <w:r>
        <w:separator/>
      </w:r>
    </w:p>
  </w:endnote>
  <w:endnote w:type="continuationSeparator" w:id="0">
    <w:p w14:paraId="1CC91E2B" w14:textId="77777777" w:rsidR="00EB4571" w:rsidRDefault="00E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rateA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porateA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FC37" w14:textId="77777777" w:rsidR="00EB4571" w:rsidRDefault="00EB4571">
      <w:r>
        <w:separator/>
      </w:r>
    </w:p>
  </w:footnote>
  <w:footnote w:type="continuationSeparator" w:id="0">
    <w:p w14:paraId="1F674F30" w14:textId="77777777" w:rsidR="00EB4571" w:rsidRDefault="00EB4571">
      <w:r>
        <w:continuationSeparator/>
      </w:r>
    </w:p>
  </w:footnote>
  <w:footnote w:type="continuationNotice" w:id="1">
    <w:p w14:paraId="48520866" w14:textId="77777777" w:rsidR="00EB4571" w:rsidRDefault="00EB4571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3E1EE9" w:rsidRDefault="003E1EE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46"/>
      <w:gridCol w:w="4202"/>
      <w:gridCol w:w="1873"/>
    </w:tblGrid>
    <w:tr w:rsidR="00D625AB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3E1EE9" w:rsidRPr="00F63078" w:rsidRDefault="003E1EE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4D6006FB" w:rsidR="003E1EE9" w:rsidRPr="00F63078" w:rsidRDefault="004B45EC" w:rsidP="00AA7D92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Querschnittskonzepte</w:t>
          </w:r>
        </w:p>
      </w:tc>
      <w:tc>
        <w:tcPr>
          <w:tcW w:w="1307" w:type="dxa"/>
          <w:shd w:val="clear" w:color="auto" w:fill="auto"/>
        </w:tcPr>
        <w:p w14:paraId="2BB05488" w14:textId="77777777" w:rsidR="003E1EE9" w:rsidRDefault="00EB4571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3E1EE9" w:rsidRDefault="003E1EE9">
    <w:pPr>
      <w:pStyle w:val="Kopfzeile"/>
    </w:pPr>
  </w:p>
  <w:p w14:paraId="69971B56" w14:textId="77777777" w:rsidR="003E1EE9" w:rsidRDefault="003E1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3E1EE9" w:rsidRDefault="003E1EE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119F4337"/>
    <w:multiLevelType w:val="hybridMultilevel"/>
    <w:tmpl w:val="91866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E1F"/>
    <w:multiLevelType w:val="hybridMultilevel"/>
    <w:tmpl w:val="B9F68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16899"/>
    <w:multiLevelType w:val="hybridMultilevel"/>
    <w:tmpl w:val="E302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6BAE"/>
    <w:multiLevelType w:val="hybridMultilevel"/>
    <w:tmpl w:val="8D046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30FE2"/>
    <w:rsid w:val="00071041"/>
    <w:rsid w:val="00082739"/>
    <w:rsid w:val="000A4CEC"/>
    <w:rsid w:val="00127ED3"/>
    <w:rsid w:val="00152118"/>
    <w:rsid w:val="00154144"/>
    <w:rsid w:val="001566A3"/>
    <w:rsid w:val="001A009E"/>
    <w:rsid w:val="001F3D0C"/>
    <w:rsid w:val="00234D17"/>
    <w:rsid w:val="00243DA2"/>
    <w:rsid w:val="0025026B"/>
    <w:rsid w:val="00293348"/>
    <w:rsid w:val="002D4C5A"/>
    <w:rsid w:val="002D790B"/>
    <w:rsid w:val="002E2C87"/>
    <w:rsid w:val="003143D7"/>
    <w:rsid w:val="00332625"/>
    <w:rsid w:val="003620A3"/>
    <w:rsid w:val="00365264"/>
    <w:rsid w:val="00381148"/>
    <w:rsid w:val="00395D3D"/>
    <w:rsid w:val="003E1EE9"/>
    <w:rsid w:val="004370A9"/>
    <w:rsid w:val="00466CDD"/>
    <w:rsid w:val="00473AE8"/>
    <w:rsid w:val="00496D47"/>
    <w:rsid w:val="004A305F"/>
    <w:rsid w:val="004B45EC"/>
    <w:rsid w:val="004E4804"/>
    <w:rsid w:val="00552EE3"/>
    <w:rsid w:val="005C2DD0"/>
    <w:rsid w:val="005D55F4"/>
    <w:rsid w:val="0062666C"/>
    <w:rsid w:val="0065326A"/>
    <w:rsid w:val="006556CC"/>
    <w:rsid w:val="00692E92"/>
    <w:rsid w:val="00693A53"/>
    <w:rsid w:val="006F13DB"/>
    <w:rsid w:val="006F2CAF"/>
    <w:rsid w:val="006F6332"/>
    <w:rsid w:val="00705FB0"/>
    <w:rsid w:val="007145BA"/>
    <w:rsid w:val="0076589F"/>
    <w:rsid w:val="007772BE"/>
    <w:rsid w:val="007A0BD5"/>
    <w:rsid w:val="007B6589"/>
    <w:rsid w:val="008153A3"/>
    <w:rsid w:val="0083304A"/>
    <w:rsid w:val="008349F7"/>
    <w:rsid w:val="00855786"/>
    <w:rsid w:val="00871608"/>
    <w:rsid w:val="0087489A"/>
    <w:rsid w:val="00880098"/>
    <w:rsid w:val="00927967"/>
    <w:rsid w:val="00927A13"/>
    <w:rsid w:val="0094555B"/>
    <w:rsid w:val="00954920"/>
    <w:rsid w:val="00973944"/>
    <w:rsid w:val="0097466E"/>
    <w:rsid w:val="009E24B3"/>
    <w:rsid w:val="009F146E"/>
    <w:rsid w:val="00A269E6"/>
    <w:rsid w:val="00AA7D92"/>
    <w:rsid w:val="00AC3AE2"/>
    <w:rsid w:val="00AF1A0A"/>
    <w:rsid w:val="00B0182C"/>
    <w:rsid w:val="00B13874"/>
    <w:rsid w:val="00B21C08"/>
    <w:rsid w:val="00B52268"/>
    <w:rsid w:val="00B56E20"/>
    <w:rsid w:val="00B914D5"/>
    <w:rsid w:val="00BA179F"/>
    <w:rsid w:val="00BD22DF"/>
    <w:rsid w:val="00BD32EC"/>
    <w:rsid w:val="00BD736A"/>
    <w:rsid w:val="00C11986"/>
    <w:rsid w:val="00C12955"/>
    <w:rsid w:val="00C436AE"/>
    <w:rsid w:val="00C54226"/>
    <w:rsid w:val="00C61926"/>
    <w:rsid w:val="00C72D87"/>
    <w:rsid w:val="00C86746"/>
    <w:rsid w:val="00CE7FBB"/>
    <w:rsid w:val="00CF1EE2"/>
    <w:rsid w:val="00D0598F"/>
    <w:rsid w:val="00D32F9A"/>
    <w:rsid w:val="00D34C2A"/>
    <w:rsid w:val="00D60EBD"/>
    <w:rsid w:val="00D625AB"/>
    <w:rsid w:val="00D71A31"/>
    <w:rsid w:val="00D8088E"/>
    <w:rsid w:val="00DF6BDC"/>
    <w:rsid w:val="00E01163"/>
    <w:rsid w:val="00E10FD5"/>
    <w:rsid w:val="00E25339"/>
    <w:rsid w:val="00E308F3"/>
    <w:rsid w:val="00E43135"/>
    <w:rsid w:val="00E8471D"/>
    <w:rsid w:val="00EB4571"/>
    <w:rsid w:val="00ED099E"/>
    <w:rsid w:val="00EE67EF"/>
    <w:rsid w:val="00EF0395"/>
    <w:rsid w:val="00EF6520"/>
    <w:rsid w:val="00F03DFD"/>
    <w:rsid w:val="00F04CBD"/>
    <w:rsid w:val="00F125D6"/>
    <w:rsid w:val="00F4590D"/>
    <w:rsid w:val="00F613F9"/>
    <w:rsid w:val="00F63078"/>
    <w:rsid w:val="00F7446E"/>
    <w:rsid w:val="00FA45AA"/>
    <w:rsid w:val="00FB4BAB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3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1946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7</cp:revision>
  <cp:lastPrinted>2003-02-18T18:23:00Z</cp:lastPrinted>
  <dcterms:created xsi:type="dcterms:W3CDTF">2020-09-12T10:50:00Z</dcterms:created>
  <dcterms:modified xsi:type="dcterms:W3CDTF">2020-09-15T05:12:00Z</dcterms:modified>
</cp:coreProperties>
</file>